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A7AA" w14:textId="4392FD0D" w:rsidR="00D44F9F" w:rsidRPr="00650C23" w:rsidRDefault="00D44F9F" w:rsidP="00713BD2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16"/>
          <w:szCs w:val="16"/>
          <w:shd w:val="clear" w:color="auto" w:fill="FFFFFF"/>
        </w:rPr>
      </w:pPr>
    </w:p>
    <w:p w14:paraId="7902B662" w14:textId="781BC58F" w:rsidR="00D44F9F" w:rsidRPr="00650C23" w:rsidRDefault="00D44F9F" w:rsidP="00713BD2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16"/>
          <w:szCs w:val="16"/>
          <w:shd w:val="clear" w:color="auto" w:fill="FFFFFF"/>
        </w:rPr>
      </w:pPr>
    </w:p>
    <w:p w14:paraId="5C76F7CF" w14:textId="77777777" w:rsidR="00D44F9F" w:rsidRPr="00650C23" w:rsidRDefault="00D44F9F" w:rsidP="00713BD2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16"/>
          <w:szCs w:val="16"/>
          <w:shd w:val="clear" w:color="auto" w:fill="FFFFFF"/>
        </w:rPr>
      </w:pPr>
    </w:p>
    <w:p w14:paraId="3AA9B7C2" w14:textId="2752C99F" w:rsidR="00BB6901" w:rsidRPr="00650C23" w:rsidRDefault="00BB6901" w:rsidP="00713BD2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650C2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РЕГЛАМЕНТ</w:t>
      </w:r>
    </w:p>
    <w:p w14:paraId="6E844A57" w14:textId="76A84929" w:rsidR="00F943E7" w:rsidRPr="00650C23" w:rsidRDefault="00BB6901" w:rsidP="00713B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5750935"/>
      <w:r w:rsidRPr="00650C2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взаимодействия сторон соглашения</w:t>
      </w:r>
      <w:r w:rsidR="00B913CB" w:rsidRPr="0065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F20" w:rsidRPr="00650C23">
        <w:rPr>
          <w:rFonts w:ascii="Times New Roman" w:hAnsi="Times New Roman" w:cs="Times New Roman"/>
          <w:b/>
          <w:sz w:val="28"/>
          <w:szCs w:val="28"/>
        </w:rPr>
        <w:t>об ассоциации</w:t>
      </w:r>
    </w:p>
    <w:p w14:paraId="73DC7F88" w14:textId="28F3B291" w:rsidR="00A35114" w:rsidRPr="00650C23" w:rsidRDefault="00FA352E" w:rsidP="00713BD2">
      <w:pPr>
        <w:suppressAutoHyphens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C2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50A12" w:rsidRPr="00650C23">
        <w:rPr>
          <w:rFonts w:ascii="Times New Roman" w:hAnsi="Times New Roman" w:cs="Times New Roman"/>
          <w:b/>
          <w:sz w:val="28"/>
          <w:szCs w:val="28"/>
        </w:rPr>
        <w:t>вопроса</w:t>
      </w:r>
      <w:r w:rsidRPr="00650C23">
        <w:rPr>
          <w:rFonts w:ascii="Times New Roman" w:hAnsi="Times New Roman" w:cs="Times New Roman"/>
          <w:b/>
          <w:sz w:val="28"/>
          <w:szCs w:val="28"/>
        </w:rPr>
        <w:t>х</w:t>
      </w:r>
      <w:r w:rsidR="00650A12" w:rsidRPr="0065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A12" w:rsidRPr="00650C23">
        <w:rPr>
          <w:rFonts w:ascii="Times New Roman" w:eastAsia="Times New Roman" w:hAnsi="Times New Roman" w:cs="Times New Roman"/>
          <w:b/>
          <w:sz w:val="28"/>
          <w:szCs w:val="28"/>
        </w:rPr>
        <w:t>распространения технологий искусственного интеллекта</w:t>
      </w:r>
      <w:r w:rsidRPr="00650C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2B74" w:rsidRPr="00650C2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650C23">
        <w:rPr>
          <w:rFonts w:ascii="Times New Roman" w:eastAsia="Times New Roman" w:hAnsi="Times New Roman" w:cs="Times New Roman"/>
          <w:b/>
          <w:sz w:val="28"/>
          <w:szCs w:val="28"/>
        </w:rPr>
        <w:t>в публичном секторе</w:t>
      </w:r>
    </w:p>
    <w:bookmarkEnd w:id="0"/>
    <w:p w14:paraId="6D157E3D" w14:textId="77777777" w:rsidR="00A35114" w:rsidRPr="00650C23" w:rsidRDefault="00A35114" w:rsidP="00713BD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C98D17C" w14:textId="6729650B" w:rsidR="00A35114" w:rsidRPr="00650C23" w:rsidRDefault="003A2C0E" w:rsidP="00713BD2">
      <w:pPr>
        <w:tabs>
          <w:tab w:val="left" w:pos="62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г. </w:t>
      </w:r>
      <w:r w:rsidR="007E5F20" w:rsidRPr="00650C23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423088" w:rsidRPr="00650C23">
        <w:rPr>
          <w:rFonts w:ascii="Times New Roman" w:hAnsi="Times New Roman" w:cs="Times New Roman"/>
          <w:sz w:val="28"/>
          <w:szCs w:val="28"/>
        </w:rPr>
        <w:tab/>
      </w:r>
      <w:r w:rsidR="00BB6901" w:rsidRPr="00650C23">
        <w:rPr>
          <w:rFonts w:ascii="Times New Roman" w:hAnsi="Times New Roman" w:cs="Times New Roman"/>
          <w:sz w:val="28"/>
          <w:szCs w:val="28"/>
        </w:rPr>
        <w:t xml:space="preserve">   </w:t>
      </w:r>
      <w:r w:rsidR="00D44F9F" w:rsidRPr="00650C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6901" w:rsidRPr="00650C2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E5F20" w:rsidRPr="00650C23">
        <w:rPr>
          <w:rFonts w:ascii="Times New Roman" w:hAnsi="Times New Roman" w:cs="Times New Roman"/>
          <w:sz w:val="28"/>
          <w:szCs w:val="28"/>
        </w:rPr>
        <w:t xml:space="preserve"> </w:t>
      </w:r>
      <w:r w:rsidR="00994E5A" w:rsidRPr="00650C23">
        <w:rPr>
          <w:rFonts w:ascii="Times New Roman" w:hAnsi="Times New Roman" w:cs="Times New Roman"/>
          <w:sz w:val="28"/>
          <w:szCs w:val="28"/>
        </w:rPr>
        <w:t xml:space="preserve">  </w:t>
      </w:r>
      <w:r w:rsidR="0071790E" w:rsidRPr="00650C2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778CF" w:rsidRPr="00650C23">
        <w:rPr>
          <w:rFonts w:ascii="Times New Roman" w:hAnsi="Times New Roman" w:cs="Times New Roman"/>
          <w:sz w:val="28"/>
          <w:szCs w:val="28"/>
        </w:rPr>
        <w:t>29</w:t>
      </w:r>
      <w:r w:rsidR="0071790E" w:rsidRPr="00650C23">
        <w:rPr>
          <w:rFonts w:ascii="Times New Roman" w:hAnsi="Times New Roman" w:cs="Times New Roman"/>
          <w:sz w:val="28"/>
          <w:szCs w:val="28"/>
        </w:rPr>
        <w:t>»</w:t>
      </w:r>
      <w:r w:rsidR="000C6194" w:rsidRPr="00650C23">
        <w:rPr>
          <w:rFonts w:ascii="Times New Roman" w:hAnsi="Times New Roman" w:cs="Times New Roman"/>
          <w:sz w:val="28"/>
          <w:szCs w:val="28"/>
        </w:rPr>
        <w:t xml:space="preserve"> </w:t>
      </w:r>
      <w:r w:rsidR="00A778CF" w:rsidRPr="00650C23">
        <w:rPr>
          <w:rFonts w:ascii="Times New Roman" w:hAnsi="Times New Roman" w:cs="Times New Roman"/>
          <w:sz w:val="28"/>
          <w:szCs w:val="28"/>
        </w:rPr>
        <w:t>апреля</w:t>
      </w:r>
      <w:r w:rsidR="004E6D79" w:rsidRPr="00650C23">
        <w:rPr>
          <w:rFonts w:ascii="Times New Roman" w:hAnsi="Times New Roman" w:cs="Times New Roman"/>
          <w:sz w:val="28"/>
          <w:szCs w:val="28"/>
        </w:rPr>
        <w:t xml:space="preserve"> </w:t>
      </w:r>
      <w:r w:rsidR="00D942A7" w:rsidRPr="00650C23">
        <w:rPr>
          <w:rFonts w:ascii="Times New Roman" w:hAnsi="Times New Roman" w:cs="Times New Roman"/>
          <w:sz w:val="28"/>
          <w:szCs w:val="28"/>
        </w:rPr>
        <w:t>20</w:t>
      </w:r>
      <w:r w:rsidR="007E5F20" w:rsidRPr="00650C23">
        <w:rPr>
          <w:rFonts w:ascii="Times New Roman" w:hAnsi="Times New Roman" w:cs="Times New Roman"/>
          <w:sz w:val="28"/>
          <w:szCs w:val="28"/>
        </w:rPr>
        <w:t>21</w:t>
      </w:r>
      <w:r w:rsidRPr="00650C23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69AEE32" w14:textId="77777777" w:rsidR="004E6D79" w:rsidRPr="00650C23" w:rsidRDefault="004E6D79" w:rsidP="00D44F9F">
      <w:pPr>
        <w:tabs>
          <w:tab w:val="left" w:pos="623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B9C642B" w14:textId="3682DF3D" w:rsidR="00905E15" w:rsidRPr="00650C23" w:rsidRDefault="00905E15" w:rsidP="00D44F9F">
      <w:pPr>
        <w:pStyle w:val="ae"/>
        <w:numPr>
          <w:ilvl w:val="0"/>
          <w:numId w:val="9"/>
        </w:numPr>
        <w:suppressAutoHyphens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2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5BAEC65" w14:textId="77777777" w:rsidR="00D44F9F" w:rsidRPr="00650C23" w:rsidRDefault="00D44F9F" w:rsidP="00D44F9F">
      <w:pPr>
        <w:pStyle w:val="ae"/>
        <w:suppressAutoHyphens w:val="0"/>
        <w:spacing w:after="0" w:line="36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38CD3682" w14:textId="2538CC66" w:rsidR="0055798B" w:rsidRPr="00650C23" w:rsidRDefault="00967247" w:rsidP="00D44F9F">
      <w:pPr>
        <w:pStyle w:val="ae"/>
        <w:numPr>
          <w:ilvl w:val="1"/>
          <w:numId w:val="9"/>
        </w:numPr>
        <w:tabs>
          <w:tab w:val="left" w:pos="0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Настоящий Регламент определяет порядок:</w:t>
      </w:r>
    </w:p>
    <w:p w14:paraId="5514A42A" w14:textId="77777777" w:rsidR="0055798B" w:rsidRPr="00650C23" w:rsidRDefault="0055798B" w:rsidP="00D44F9F">
      <w:pPr>
        <w:pStyle w:val="ae"/>
        <w:tabs>
          <w:tab w:val="left" w:pos="0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65751010"/>
      <w:r w:rsidRPr="00650C23">
        <w:rPr>
          <w:rFonts w:ascii="Times New Roman" w:hAnsi="Times New Roman" w:cs="Times New Roman"/>
          <w:sz w:val="28"/>
          <w:szCs w:val="28"/>
        </w:rPr>
        <w:t xml:space="preserve">взаимодействия сторон соглашения об ассоциации в вопросах распространения технологий искусственного интеллекта в публичном секторе </w:t>
      </w:r>
      <w:bookmarkEnd w:id="1"/>
      <w:r w:rsidRPr="00650C23">
        <w:rPr>
          <w:rFonts w:ascii="Times New Roman" w:hAnsi="Times New Roman" w:cs="Times New Roman"/>
          <w:sz w:val="28"/>
          <w:szCs w:val="28"/>
        </w:rPr>
        <w:t xml:space="preserve">(далее – Соглашение): органов публичной власти (далее – Органы), </w:t>
      </w:r>
      <w:r w:rsidRPr="00650C23">
        <w:rPr>
          <w:rFonts w:ascii="Times New Roman" w:eastAsia="Times New Roman" w:hAnsi="Times New Roman" w:cs="Times New Roman"/>
          <w:sz w:val="28"/>
          <w:szCs w:val="28"/>
        </w:rPr>
        <w:t xml:space="preserve">организаций публичного сектора (далее – Организации), </w:t>
      </w:r>
      <w:r w:rsidRPr="00650C23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деятельность в научной, информационно-аналитической и экспертной сферах (далее - Экспертные организации), а также </w:t>
      </w:r>
      <w:r w:rsidRPr="00650C23">
        <w:rPr>
          <w:rFonts w:ascii="Times New Roman" w:eastAsia="Times New Roman" w:hAnsi="Times New Roman" w:cs="Times New Roman"/>
          <w:sz w:val="28"/>
          <w:szCs w:val="28"/>
        </w:rPr>
        <w:t>российских юридических лиц, осуществляющих предпринимательскую деятельность в сфере технологий искусственного интеллекта (далее - А</w:t>
      </w:r>
      <w:r w:rsidRPr="00650C2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50C23">
        <w:rPr>
          <w:rFonts w:ascii="Times New Roman" w:eastAsia="Times New Roman" w:hAnsi="Times New Roman" w:cs="Times New Roman"/>
          <w:sz w:val="28"/>
          <w:szCs w:val="28"/>
        </w:rPr>
        <w:t>-компании);</w:t>
      </w:r>
    </w:p>
    <w:p w14:paraId="647C58CA" w14:textId="6ECF8345" w:rsidR="0055798B" w:rsidRPr="00650C23" w:rsidRDefault="0055798B" w:rsidP="00D44F9F">
      <w:pPr>
        <w:pStyle w:val="ae"/>
        <w:tabs>
          <w:tab w:val="left" w:pos="0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 xml:space="preserve">- обеспечения Фондом «Центр стратегических разработок» </w:t>
      </w:r>
      <w:proofErr w:type="gramStart"/>
      <w:r w:rsidRPr="00650C23">
        <w:rPr>
          <w:rFonts w:ascii="Times New Roman" w:hAnsi="Times New Roman" w:cs="Times New Roman"/>
          <w:sz w:val="28"/>
          <w:szCs w:val="28"/>
        </w:rPr>
        <w:t>взаимного сотрудничества</w:t>
      </w:r>
      <w:proofErr w:type="gramEnd"/>
      <w:r w:rsidRPr="00650C23">
        <w:rPr>
          <w:rFonts w:ascii="Times New Roman" w:hAnsi="Times New Roman" w:cs="Times New Roman"/>
          <w:sz w:val="28"/>
          <w:szCs w:val="28"/>
        </w:rPr>
        <w:t xml:space="preserve"> сторон Соглашения в рамках реализации Соглашения.</w:t>
      </w:r>
    </w:p>
    <w:p w14:paraId="7EEFA94D" w14:textId="4FF5FC11" w:rsidR="00905E15" w:rsidRPr="00650C23" w:rsidRDefault="00905E15" w:rsidP="00D44F9F">
      <w:pPr>
        <w:pStyle w:val="ae"/>
        <w:numPr>
          <w:ilvl w:val="1"/>
          <w:numId w:val="9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 xml:space="preserve"> Настоящий Регламент регулирует взаимодей</w:t>
      </w:r>
      <w:r w:rsidR="008E57BA" w:rsidRPr="00650C23">
        <w:rPr>
          <w:rFonts w:ascii="Times New Roman" w:hAnsi="Times New Roman" w:cs="Times New Roman"/>
          <w:sz w:val="28"/>
          <w:szCs w:val="28"/>
        </w:rPr>
        <w:t>стви</w:t>
      </w:r>
      <w:r w:rsidR="009E2B74" w:rsidRPr="00650C23">
        <w:rPr>
          <w:rFonts w:ascii="Times New Roman" w:hAnsi="Times New Roman" w:cs="Times New Roman"/>
          <w:sz w:val="28"/>
          <w:szCs w:val="28"/>
        </w:rPr>
        <w:t>е</w:t>
      </w:r>
      <w:r w:rsidRPr="00650C23">
        <w:rPr>
          <w:rFonts w:ascii="Times New Roman" w:hAnsi="Times New Roman" w:cs="Times New Roman"/>
          <w:sz w:val="28"/>
          <w:szCs w:val="28"/>
        </w:rPr>
        <w:t xml:space="preserve"> </w:t>
      </w:r>
      <w:r w:rsidR="008E57BA" w:rsidRPr="00650C23">
        <w:rPr>
          <w:rFonts w:ascii="Times New Roman" w:hAnsi="Times New Roman" w:cs="Times New Roman"/>
          <w:sz w:val="28"/>
          <w:szCs w:val="28"/>
        </w:rPr>
        <w:t>сторон</w:t>
      </w:r>
      <w:r w:rsidRPr="00650C23">
        <w:rPr>
          <w:rFonts w:ascii="Times New Roman" w:hAnsi="Times New Roman" w:cs="Times New Roman"/>
          <w:sz w:val="28"/>
          <w:szCs w:val="28"/>
        </w:rPr>
        <w:t xml:space="preserve"> Соглашения,</w:t>
      </w:r>
      <w:r w:rsidR="008E57BA" w:rsidRPr="00650C23">
        <w:rPr>
          <w:rFonts w:ascii="Times New Roman" w:hAnsi="Times New Roman" w:cs="Times New Roman"/>
          <w:sz w:val="28"/>
          <w:szCs w:val="28"/>
        </w:rPr>
        <w:t xml:space="preserve"> возникающ</w:t>
      </w:r>
      <w:r w:rsidR="009E5832" w:rsidRPr="00650C23">
        <w:rPr>
          <w:rFonts w:ascii="Times New Roman" w:hAnsi="Times New Roman" w:cs="Times New Roman"/>
          <w:sz w:val="28"/>
          <w:szCs w:val="28"/>
        </w:rPr>
        <w:t>е</w:t>
      </w:r>
      <w:r w:rsidR="008E57BA" w:rsidRPr="00650C23">
        <w:rPr>
          <w:rFonts w:ascii="Times New Roman" w:hAnsi="Times New Roman" w:cs="Times New Roman"/>
          <w:sz w:val="28"/>
          <w:szCs w:val="28"/>
        </w:rPr>
        <w:t>е в процессе:</w:t>
      </w:r>
    </w:p>
    <w:p w14:paraId="4639DCC0" w14:textId="507A7E7D" w:rsidR="008E57BA" w:rsidRPr="00650C23" w:rsidRDefault="008E57BA" w:rsidP="00D44F9F">
      <w:pPr>
        <w:suppressAutoHyphens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- присоединения сторон к Соглашению;</w:t>
      </w:r>
    </w:p>
    <w:p w14:paraId="1AD3AA59" w14:textId="77777777" w:rsidR="00E31FA9" w:rsidRPr="00650C23" w:rsidRDefault="00A05931" w:rsidP="00D44F9F">
      <w:pPr>
        <w:suppressAutoHyphens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- разработки и согласования Плана мероприятий по осуществлению сотрудничества сторон Соглашения на соответствующее полугодие;</w:t>
      </w:r>
    </w:p>
    <w:p w14:paraId="05B205CB" w14:textId="1F70B56F" w:rsidR="00E31FA9" w:rsidRPr="00650C23" w:rsidRDefault="00E31FA9" w:rsidP="00D44F9F">
      <w:pPr>
        <w:suppressAutoHyphens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- организации и проведения собраний сторон Соглашения;</w:t>
      </w:r>
    </w:p>
    <w:p w14:paraId="0E48DE02" w14:textId="77A7B5DA" w:rsidR="00E31FA9" w:rsidRPr="00650C23" w:rsidRDefault="00AA6D25" w:rsidP="00D44F9F">
      <w:pPr>
        <w:suppressAutoHyphens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- проектной деятельности сторон С</w:t>
      </w:r>
      <w:r w:rsidR="00260F81" w:rsidRPr="00650C23">
        <w:rPr>
          <w:rFonts w:ascii="Times New Roman" w:hAnsi="Times New Roman" w:cs="Times New Roman"/>
          <w:sz w:val="28"/>
          <w:szCs w:val="28"/>
        </w:rPr>
        <w:t>оглашения</w:t>
      </w:r>
      <w:r w:rsidRPr="00650C23">
        <w:rPr>
          <w:rFonts w:ascii="Times New Roman" w:hAnsi="Times New Roman" w:cs="Times New Roman"/>
          <w:sz w:val="28"/>
          <w:szCs w:val="28"/>
        </w:rPr>
        <w:t>.</w:t>
      </w:r>
    </w:p>
    <w:p w14:paraId="510FA311" w14:textId="3F5CCBC8" w:rsidR="00905E15" w:rsidRPr="00650C23" w:rsidRDefault="000C6194" w:rsidP="00D44F9F">
      <w:pPr>
        <w:suppressAutoHyphens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 xml:space="preserve">1.3. </w:t>
      </w:r>
      <w:r w:rsidR="003801F4" w:rsidRPr="00650C23">
        <w:rPr>
          <w:rFonts w:ascii="Times New Roman" w:hAnsi="Times New Roman" w:cs="Times New Roman"/>
          <w:sz w:val="28"/>
          <w:szCs w:val="28"/>
        </w:rPr>
        <w:t xml:space="preserve">Взаимодействие сторон Соглашения в рамках реализации Соглашения осуществляется, в том числе, с использованием функционала </w:t>
      </w:r>
      <w:r w:rsidR="003801F4" w:rsidRPr="00650C23">
        <w:rPr>
          <w:rFonts w:ascii="Times New Roman" w:eastAsia="Times New Roman" w:hAnsi="Times New Roman" w:cs="Times New Roman"/>
          <w:sz w:val="28"/>
          <w:szCs w:val="28"/>
        </w:rPr>
        <w:t xml:space="preserve">цифровой платформы </w:t>
      </w:r>
      <w:r w:rsidR="003801F4" w:rsidRPr="00650C23">
        <w:rPr>
          <w:rFonts w:ascii="Times New Roman" w:hAnsi="Times New Roman" w:cs="Times New Roman"/>
          <w:sz w:val="28"/>
          <w:szCs w:val="28"/>
        </w:rPr>
        <w:lastRenderedPageBreak/>
        <w:t>содействия распространению технологий искусственного интеллекта в публичном секторе</w:t>
      </w:r>
      <w:r w:rsidR="00B43A79" w:rsidRPr="00650C23">
        <w:rPr>
          <w:rFonts w:ascii="Times New Roman" w:hAnsi="Times New Roman" w:cs="Times New Roman"/>
          <w:sz w:val="28"/>
          <w:szCs w:val="28"/>
        </w:rPr>
        <w:t>.</w:t>
      </w:r>
    </w:p>
    <w:p w14:paraId="67EA5966" w14:textId="5A35FC07" w:rsidR="004E6D79" w:rsidRPr="00650C23" w:rsidRDefault="004E6D79" w:rsidP="00D44F9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C67CCC" w14:textId="6DEBCE35" w:rsidR="008E57BA" w:rsidRPr="00650C23" w:rsidRDefault="008E57BA" w:rsidP="00D44F9F">
      <w:pPr>
        <w:pStyle w:val="ae"/>
        <w:numPr>
          <w:ilvl w:val="0"/>
          <w:numId w:val="9"/>
        </w:numPr>
        <w:suppressAutoHyphens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23">
        <w:rPr>
          <w:rFonts w:ascii="Times New Roman" w:hAnsi="Times New Roman" w:cs="Times New Roman"/>
          <w:b/>
          <w:sz w:val="28"/>
          <w:szCs w:val="28"/>
        </w:rPr>
        <w:t>Присоединение сторон к Соглашению</w:t>
      </w:r>
    </w:p>
    <w:p w14:paraId="0A52A897" w14:textId="77777777" w:rsidR="00D44F9F" w:rsidRPr="00650C23" w:rsidRDefault="00D44F9F" w:rsidP="00D44F9F">
      <w:pPr>
        <w:pStyle w:val="ae"/>
        <w:suppressAutoHyphens w:val="0"/>
        <w:spacing w:after="0" w:line="36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501C30D3" w14:textId="6486B255" w:rsidR="008E57BA" w:rsidRPr="00650C23" w:rsidRDefault="0068783E" w:rsidP="00D44F9F">
      <w:pPr>
        <w:pStyle w:val="ae"/>
        <w:numPr>
          <w:ilvl w:val="1"/>
          <w:numId w:val="9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 xml:space="preserve">Органы, Организации, Экспертные организации и </w:t>
      </w:r>
      <w:r w:rsidRPr="00650C23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650C23">
        <w:rPr>
          <w:rFonts w:ascii="Times New Roman" w:hAnsi="Times New Roman" w:cs="Times New Roman"/>
          <w:sz w:val="28"/>
          <w:szCs w:val="28"/>
        </w:rPr>
        <w:t xml:space="preserve">-компании, желающие присоединиться к Соглашению, </w:t>
      </w:r>
      <w:r w:rsidR="00620F6D" w:rsidRPr="00650C23">
        <w:rPr>
          <w:rFonts w:ascii="Times New Roman" w:hAnsi="Times New Roman" w:cs="Times New Roman"/>
          <w:sz w:val="28"/>
          <w:szCs w:val="28"/>
        </w:rPr>
        <w:t xml:space="preserve">размещенному </w:t>
      </w:r>
      <w:r w:rsidR="00746B0C" w:rsidRPr="00650C2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746B0C" w:rsidRPr="00650C23">
        <w:rPr>
          <w:rFonts w:ascii="Times New Roman" w:hAnsi="Times New Roman" w:cs="Times New Roman"/>
          <w:sz w:val="28"/>
          <w:szCs w:val="28"/>
        </w:rPr>
        <w:t xml:space="preserve">депозитария Соглашения </w:t>
      </w:r>
      <w:r w:rsidR="00746B0C" w:rsidRPr="00650C23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620F6D" w:rsidRPr="00650C23">
        <w:rPr>
          <w:rFonts w:ascii="Times New Roman" w:hAnsi="Times New Roman" w:cs="Times New Roman"/>
          <w:sz w:val="28"/>
          <w:szCs w:val="28"/>
        </w:rPr>
        <w:t xml:space="preserve">, </w:t>
      </w:r>
      <w:r w:rsidRPr="00650C23">
        <w:rPr>
          <w:rFonts w:ascii="Times New Roman" w:hAnsi="Times New Roman" w:cs="Times New Roman"/>
          <w:sz w:val="28"/>
          <w:szCs w:val="28"/>
        </w:rPr>
        <w:t xml:space="preserve">направляют в адрес Фонда «Центр стратегических разработок» уведомление о присоединении к Соглашению посредством его подписания </w:t>
      </w:r>
      <w:r w:rsidR="00746B0C" w:rsidRPr="00650C23">
        <w:rPr>
          <w:rFonts w:ascii="Times New Roman" w:hAnsi="Times New Roman" w:cs="Times New Roman"/>
          <w:sz w:val="28"/>
          <w:szCs w:val="28"/>
        </w:rPr>
        <w:t xml:space="preserve">в одностороннем порядке </w:t>
      </w:r>
      <w:r w:rsidRPr="00650C23">
        <w:rPr>
          <w:rFonts w:ascii="Times New Roman" w:hAnsi="Times New Roman" w:cs="Times New Roman"/>
          <w:sz w:val="28"/>
          <w:szCs w:val="28"/>
        </w:rPr>
        <w:t xml:space="preserve">в соответствии с внутренними процедурами соответствующего Органа, Организации, Экспертной организации или </w:t>
      </w:r>
      <w:r w:rsidRPr="00650C23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650C23">
        <w:rPr>
          <w:rFonts w:ascii="Times New Roman" w:hAnsi="Times New Roman" w:cs="Times New Roman"/>
          <w:sz w:val="28"/>
          <w:szCs w:val="28"/>
        </w:rPr>
        <w:t xml:space="preserve">-компании. </w:t>
      </w:r>
    </w:p>
    <w:p w14:paraId="1FC4ECC2" w14:textId="6FB43F9B" w:rsidR="0055798B" w:rsidRPr="00650C23" w:rsidRDefault="0068783E" w:rsidP="00D44F9F">
      <w:pPr>
        <w:pStyle w:val="ae"/>
        <w:numPr>
          <w:ilvl w:val="1"/>
          <w:numId w:val="9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Фонд «Центр стратегических разработок»</w:t>
      </w:r>
      <w:r w:rsidR="00905E15" w:rsidRPr="00650C23">
        <w:rPr>
          <w:rFonts w:ascii="Times New Roman" w:hAnsi="Times New Roman" w:cs="Times New Roman"/>
          <w:sz w:val="28"/>
          <w:szCs w:val="28"/>
        </w:rPr>
        <w:t xml:space="preserve"> в срок, не превышающий 1</w:t>
      </w:r>
      <w:r w:rsidRPr="00650C23">
        <w:rPr>
          <w:rFonts w:ascii="Times New Roman" w:hAnsi="Times New Roman" w:cs="Times New Roman"/>
          <w:sz w:val="28"/>
          <w:szCs w:val="28"/>
        </w:rPr>
        <w:t xml:space="preserve">0 дней, </w:t>
      </w:r>
      <w:r w:rsidR="00905E15" w:rsidRPr="00650C23">
        <w:rPr>
          <w:rFonts w:ascii="Times New Roman" w:hAnsi="Times New Roman" w:cs="Times New Roman"/>
          <w:sz w:val="28"/>
          <w:szCs w:val="28"/>
        </w:rPr>
        <w:t>рассматривает соответствующее уведомление о присоединении к Соглашению и принимает одно из следующих решени</w:t>
      </w:r>
      <w:r w:rsidR="009E2B74" w:rsidRPr="00650C23">
        <w:rPr>
          <w:rFonts w:ascii="Times New Roman" w:hAnsi="Times New Roman" w:cs="Times New Roman"/>
          <w:sz w:val="28"/>
          <w:szCs w:val="28"/>
        </w:rPr>
        <w:t>й</w:t>
      </w:r>
      <w:r w:rsidR="00905E15" w:rsidRPr="00650C23">
        <w:rPr>
          <w:rFonts w:ascii="Times New Roman" w:hAnsi="Times New Roman" w:cs="Times New Roman"/>
          <w:sz w:val="28"/>
          <w:szCs w:val="28"/>
        </w:rPr>
        <w:t>:</w:t>
      </w:r>
    </w:p>
    <w:p w14:paraId="546D2C9A" w14:textId="77777777" w:rsidR="0055798B" w:rsidRPr="00650C23" w:rsidRDefault="0055798B" w:rsidP="00D44F9F">
      <w:pPr>
        <w:suppressAutoHyphens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- о присоединении стороны к Соглашению;</w:t>
      </w:r>
    </w:p>
    <w:p w14:paraId="684A770A" w14:textId="74EEEF42" w:rsidR="0055798B" w:rsidRPr="00650C23" w:rsidRDefault="0055798B" w:rsidP="00D44F9F">
      <w:pPr>
        <w:suppressAutoHyphens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- о невозможности присоединения к Соглашению.</w:t>
      </w:r>
    </w:p>
    <w:p w14:paraId="6919B3E5" w14:textId="394A7A3C" w:rsidR="0073542D" w:rsidRPr="00650C23" w:rsidRDefault="00905E15" w:rsidP="00D44F9F">
      <w:pPr>
        <w:suppressAutoHyphens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Фонда «Центр стратегических разработок» о невозможности присоединения к Соглашению должно быть мотивированным</w:t>
      </w:r>
      <w:r w:rsidR="00620F6D" w:rsidRPr="00650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принимается</w:t>
      </w:r>
      <w:r w:rsidR="0073542D" w:rsidRPr="00650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542D" w:rsidRPr="00650C23">
        <w:rPr>
          <w:rFonts w:ascii="Times New Roman" w:eastAsia="Times New Roman" w:hAnsi="Times New Roman" w:cs="Times New Roman"/>
          <w:sz w:val="28"/>
          <w:szCs w:val="28"/>
        </w:rPr>
        <w:t>по следующим основаниям:</w:t>
      </w:r>
    </w:p>
    <w:p w14:paraId="688E70BA" w14:textId="77777777" w:rsidR="00696D36" w:rsidRPr="00650C23" w:rsidRDefault="0073542D" w:rsidP="00696D36">
      <w:pPr>
        <w:suppressAutoHyphens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50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лицо, направившее </w:t>
      </w:r>
      <w:r w:rsidRPr="00650C23">
        <w:rPr>
          <w:rFonts w:ascii="Times New Roman" w:hAnsi="Times New Roman" w:cs="Times New Roman"/>
          <w:sz w:val="28"/>
          <w:szCs w:val="28"/>
        </w:rPr>
        <w:t xml:space="preserve">уведомление о присоединении к Соглашению, не является Органом, Организацией, Экспертной организацией или </w:t>
      </w:r>
      <w:r w:rsidRPr="00650C23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650C23">
        <w:rPr>
          <w:rFonts w:ascii="Times New Roman" w:hAnsi="Times New Roman" w:cs="Times New Roman"/>
          <w:sz w:val="28"/>
          <w:szCs w:val="28"/>
        </w:rPr>
        <w:t>-компанией;</w:t>
      </w:r>
    </w:p>
    <w:p w14:paraId="06105133" w14:textId="77777777" w:rsidR="00696D36" w:rsidRPr="00650C23" w:rsidRDefault="00696D36" w:rsidP="00696D36">
      <w:pPr>
        <w:suppressAutoHyphens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Pr="00650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лица, направившего </w:t>
      </w:r>
      <w:r w:rsidRPr="00650C23">
        <w:rPr>
          <w:rFonts w:ascii="Times New Roman" w:hAnsi="Times New Roman" w:cs="Times New Roman"/>
          <w:sz w:val="28"/>
          <w:szCs w:val="28"/>
        </w:rPr>
        <w:t>уведомление о присоединении к Соглашению, проводятся процедуры по ликвидации юридического лица или принято решение арбитражного суда о возбуждении производства по делу о банкротстве юридического лица;</w:t>
      </w:r>
    </w:p>
    <w:p w14:paraId="03F5337B" w14:textId="77777777" w:rsidR="00696D36" w:rsidRPr="00650C23" w:rsidRDefault="00696D36" w:rsidP="00696D36">
      <w:pPr>
        <w:suppressAutoHyphens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Pr="00650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лица, направившего </w:t>
      </w:r>
      <w:r w:rsidRPr="00650C23">
        <w:rPr>
          <w:rFonts w:ascii="Times New Roman" w:hAnsi="Times New Roman" w:cs="Times New Roman"/>
          <w:sz w:val="28"/>
          <w:szCs w:val="28"/>
        </w:rPr>
        <w:t>уведомление о присоединении к Соглашению, применено административное наказание в виде административного приостановления деятельности юридического лица в порядке, установленном «Кодексом Российской Федерации об административных правонарушениях»;</w:t>
      </w:r>
    </w:p>
    <w:p w14:paraId="6A127CD4" w14:textId="231CFF12" w:rsidR="00696D36" w:rsidRPr="00650C23" w:rsidRDefault="00696D36" w:rsidP="00696D36">
      <w:pPr>
        <w:suppressAutoHyphens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50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лицо, направившее </w:t>
      </w:r>
      <w:r w:rsidRPr="00650C23">
        <w:rPr>
          <w:rFonts w:ascii="Times New Roman" w:hAnsi="Times New Roman" w:cs="Times New Roman"/>
          <w:sz w:val="28"/>
          <w:szCs w:val="28"/>
        </w:rPr>
        <w:t>уведомление о присоединении к Соглашению, имеет недоимки по налогам, сборам и задолженности по иным обязательным платежам или к нему в соответствии с законодательством Российской Федерации применены различные финансовые санкции;</w:t>
      </w:r>
    </w:p>
    <w:p w14:paraId="2F6D4A48" w14:textId="73893D76" w:rsidR="005A1CFD" w:rsidRPr="00650C23" w:rsidRDefault="00696D36" w:rsidP="005A1CFD">
      <w:pPr>
        <w:suppressAutoHyphens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 xml:space="preserve">- </w:t>
      </w:r>
      <w:r w:rsidR="005A1CFD" w:rsidRPr="00650C23">
        <w:rPr>
          <w:rFonts w:ascii="Times New Roman" w:hAnsi="Times New Roman" w:cs="Times New Roman"/>
          <w:sz w:val="28"/>
          <w:szCs w:val="28"/>
        </w:rPr>
        <w:t>наличие лица, направившего уведомление о присоединении к Соглашению, в реестре недобросовестных поставщиков, ведение которого осуществляется в соответствии с Федеральным законом от 18 июля 2011 года N 223-ФЗ «О закупках товаров, работ, услуг отдельными видами юридических лиц» или в реестре недобросовестных поставщиков (подрядчиков, исполнителей), ведение которого осуществляется в соответствии с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14:paraId="66634436" w14:textId="2D434533" w:rsidR="0073542D" w:rsidRPr="00650C23" w:rsidRDefault="0073542D" w:rsidP="00D44F9F">
      <w:pPr>
        <w:suppressAutoHyphens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 xml:space="preserve">- </w:t>
      </w:r>
      <w:r w:rsidR="00D44F9F" w:rsidRPr="00650C23">
        <w:rPr>
          <w:rFonts w:ascii="Times New Roman" w:hAnsi="Times New Roman" w:cs="Times New Roman"/>
          <w:sz w:val="28"/>
          <w:szCs w:val="28"/>
        </w:rPr>
        <w:t xml:space="preserve">направленное </w:t>
      </w:r>
      <w:r w:rsidRPr="00650C23">
        <w:rPr>
          <w:rFonts w:ascii="Times New Roman" w:hAnsi="Times New Roman" w:cs="Times New Roman"/>
          <w:sz w:val="28"/>
          <w:szCs w:val="28"/>
        </w:rPr>
        <w:t xml:space="preserve">уведомление о присоединении к Соглашению </w:t>
      </w:r>
      <w:r w:rsidR="00D44F9F" w:rsidRPr="00650C23">
        <w:rPr>
          <w:rFonts w:ascii="Times New Roman" w:hAnsi="Times New Roman" w:cs="Times New Roman"/>
          <w:sz w:val="28"/>
          <w:szCs w:val="28"/>
        </w:rPr>
        <w:t xml:space="preserve">не </w:t>
      </w:r>
      <w:r w:rsidRPr="00650C23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D44F9F" w:rsidRPr="00650C23">
        <w:rPr>
          <w:rFonts w:ascii="Times New Roman" w:hAnsi="Times New Roman" w:cs="Times New Roman"/>
          <w:sz w:val="28"/>
          <w:szCs w:val="28"/>
        </w:rPr>
        <w:t xml:space="preserve">внутренним процедурам соответствующего Органа, Организации, Экспертной организации или </w:t>
      </w:r>
      <w:r w:rsidR="00D44F9F" w:rsidRPr="00650C23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696D36" w:rsidRPr="00650C23">
        <w:rPr>
          <w:rFonts w:ascii="Times New Roman" w:hAnsi="Times New Roman" w:cs="Times New Roman"/>
          <w:sz w:val="28"/>
          <w:szCs w:val="28"/>
        </w:rPr>
        <w:t>-компании.</w:t>
      </w:r>
    </w:p>
    <w:p w14:paraId="0876494C" w14:textId="77777777" w:rsidR="0055798B" w:rsidRPr="00650C23" w:rsidRDefault="008E57BA" w:rsidP="00D44F9F">
      <w:pPr>
        <w:pStyle w:val="ae"/>
        <w:numPr>
          <w:ilvl w:val="1"/>
          <w:numId w:val="9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Фонда «Центр стратегических разработок», предусмотренные пунктом 2.2. настоящего Регламента,</w:t>
      </w:r>
      <w:r w:rsidR="008056B0" w:rsidRPr="00650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срок, не превышающие 5 дней со дня принятия соответствующего решения, направляются в адрес сторон Соглашения, а также лица, направившего соответствующее </w:t>
      </w:r>
      <w:r w:rsidR="008056B0" w:rsidRPr="00650C23">
        <w:rPr>
          <w:rFonts w:ascii="Times New Roman" w:hAnsi="Times New Roman" w:cs="Times New Roman"/>
          <w:sz w:val="28"/>
          <w:szCs w:val="28"/>
        </w:rPr>
        <w:t>уведомление о присоединении к Соглашению</w:t>
      </w:r>
      <w:r w:rsidR="00B508FF" w:rsidRPr="00650C23">
        <w:rPr>
          <w:rFonts w:ascii="Times New Roman" w:hAnsi="Times New Roman" w:cs="Times New Roman"/>
          <w:sz w:val="28"/>
          <w:szCs w:val="28"/>
        </w:rPr>
        <w:t>.</w:t>
      </w:r>
    </w:p>
    <w:p w14:paraId="67CAD630" w14:textId="62E6A08D" w:rsidR="0055798B" w:rsidRPr="00650C23" w:rsidRDefault="0056218A" w:rsidP="00D44F9F">
      <w:pPr>
        <w:pStyle w:val="ae"/>
        <w:numPr>
          <w:ilvl w:val="1"/>
          <w:numId w:val="9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 xml:space="preserve">Фонд «Центр стратегических разработок» в срок, не превышающий 10 дней со дня принятия решения о присоединении стороны к Соглашению, направляет в адрес </w:t>
      </w:r>
      <w:r w:rsidR="000B5FFE" w:rsidRPr="00650C23">
        <w:rPr>
          <w:rFonts w:ascii="Times New Roman" w:hAnsi="Times New Roman" w:cs="Times New Roman"/>
          <w:sz w:val="28"/>
          <w:szCs w:val="28"/>
        </w:rPr>
        <w:t>стороны, присоединившейся к Соглашению (далее – Присоединившаяся сторона Соглашения)</w:t>
      </w:r>
      <w:r w:rsidR="00EF0414" w:rsidRPr="00650C23">
        <w:rPr>
          <w:rFonts w:ascii="Times New Roman" w:hAnsi="Times New Roman" w:cs="Times New Roman"/>
          <w:sz w:val="28"/>
          <w:szCs w:val="28"/>
        </w:rPr>
        <w:t>,</w:t>
      </w:r>
      <w:r w:rsidRPr="00650C23">
        <w:rPr>
          <w:rFonts w:ascii="Times New Roman" w:hAnsi="Times New Roman" w:cs="Times New Roman"/>
          <w:sz w:val="28"/>
          <w:szCs w:val="28"/>
        </w:rPr>
        <w:t xml:space="preserve"> </w:t>
      </w:r>
      <w:r w:rsidR="00EF0414" w:rsidRPr="00650C23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0B5FFE" w:rsidRPr="00650C23">
        <w:rPr>
          <w:rFonts w:ascii="Times New Roman" w:hAnsi="Times New Roman" w:cs="Times New Roman"/>
          <w:sz w:val="28"/>
          <w:szCs w:val="28"/>
        </w:rPr>
        <w:t>де</w:t>
      </w:r>
      <w:r w:rsidR="00EF0414" w:rsidRPr="00650C23">
        <w:rPr>
          <w:rFonts w:ascii="Times New Roman" w:hAnsi="Times New Roman" w:cs="Times New Roman"/>
          <w:sz w:val="28"/>
          <w:szCs w:val="28"/>
        </w:rPr>
        <w:t>ятельности</w:t>
      </w:r>
      <w:r w:rsidR="000B5FFE" w:rsidRPr="00650C23">
        <w:rPr>
          <w:rFonts w:ascii="Times New Roman" w:hAnsi="Times New Roman" w:cs="Times New Roman"/>
          <w:sz w:val="28"/>
          <w:szCs w:val="28"/>
        </w:rPr>
        <w:t xml:space="preserve"> по </w:t>
      </w:r>
      <w:r w:rsidR="000B5FFE" w:rsidRPr="00650C23">
        <w:rPr>
          <w:rFonts w:ascii="Times New Roman" w:eastAsia="Times New Roman" w:hAnsi="Times New Roman" w:cs="Times New Roman"/>
          <w:sz w:val="28"/>
          <w:szCs w:val="28"/>
        </w:rPr>
        <w:t>распространения технологий искусственного интеллекта в публичном секторе на соответствующий год</w:t>
      </w:r>
      <w:r w:rsidR="00EF0414" w:rsidRPr="00650C23">
        <w:rPr>
          <w:rFonts w:ascii="Times New Roman" w:eastAsia="Times New Roman" w:hAnsi="Times New Roman" w:cs="Times New Roman"/>
          <w:sz w:val="28"/>
          <w:szCs w:val="28"/>
        </w:rPr>
        <w:t xml:space="preserve"> (далее - Стандарт)</w:t>
      </w:r>
      <w:r w:rsidR="000B5FFE" w:rsidRPr="00650C2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DAF9B6" w14:textId="313B4BBD" w:rsidR="0055798B" w:rsidRPr="00650C23" w:rsidRDefault="0055798B" w:rsidP="00D44F9F">
      <w:pPr>
        <w:pStyle w:val="ae"/>
        <w:numPr>
          <w:ilvl w:val="1"/>
          <w:numId w:val="9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Присоединившаяся сторона Соглашения, в срок, не превышающий 30 дней с даты вступления Соглашения в силу для соответствующей стороны Соглашения:</w:t>
      </w:r>
    </w:p>
    <w:p w14:paraId="39A6BB02" w14:textId="77777777" w:rsidR="0055798B" w:rsidRPr="00650C23" w:rsidRDefault="0055798B" w:rsidP="00D44F9F">
      <w:pPr>
        <w:pStyle w:val="ae"/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- определяет лиц, ответственных за взаимодействие со своей стороны (далее – Уполномоченные лица), и направляет контактную информацию соответствующих Уполномоченных лиц в Фонд «Центр стратегических разработок»;</w:t>
      </w:r>
    </w:p>
    <w:p w14:paraId="416D30C7" w14:textId="77777777" w:rsidR="00A859CA" w:rsidRPr="00650C23" w:rsidRDefault="0055798B" w:rsidP="00D44F9F">
      <w:pPr>
        <w:pStyle w:val="ae"/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650C23">
        <w:rPr>
          <w:rFonts w:ascii="Times New Roman" w:hAnsi="Times New Roman" w:cs="Times New Roman"/>
          <w:sz w:val="28"/>
          <w:szCs w:val="28"/>
        </w:rPr>
        <w:t>в соответствии с внутренними процедурами соответствующей стороны Соглашения утверждает настоящий Регламент.</w:t>
      </w:r>
    </w:p>
    <w:p w14:paraId="702C70C9" w14:textId="750D590D" w:rsidR="00A859CA" w:rsidRPr="00650C23" w:rsidRDefault="00A859CA" w:rsidP="00D44F9F">
      <w:pPr>
        <w:pStyle w:val="ae"/>
        <w:suppressAutoHyphens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 xml:space="preserve">2.7. Присоединившаяся сторона Соглашения вправе в соответствии с внутренними процедурами соответствующей стороны Соглашения принять </w:t>
      </w:r>
      <w:r w:rsidR="00EF0414" w:rsidRPr="00650C23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EF0414" w:rsidRPr="00650C23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="00EF0414" w:rsidRPr="00650C23">
        <w:rPr>
          <w:rFonts w:ascii="Times New Roman" w:hAnsi="Times New Roman" w:cs="Times New Roman"/>
          <w:sz w:val="28"/>
          <w:szCs w:val="28"/>
        </w:rPr>
        <w:t xml:space="preserve"> </w:t>
      </w:r>
      <w:r w:rsidRPr="00650C23">
        <w:rPr>
          <w:rFonts w:ascii="Times New Roman" w:hAnsi="Times New Roman" w:cs="Times New Roman"/>
          <w:sz w:val="28"/>
          <w:szCs w:val="28"/>
        </w:rPr>
        <w:t xml:space="preserve">индивидуальный План действий по </w:t>
      </w:r>
      <w:r w:rsidRPr="00650C23">
        <w:rPr>
          <w:rFonts w:ascii="Times New Roman" w:eastAsia="Times New Roman" w:hAnsi="Times New Roman" w:cs="Times New Roman"/>
          <w:sz w:val="28"/>
          <w:szCs w:val="28"/>
        </w:rPr>
        <w:t>распространению технологий искусственного интеллекта в публичном секторе на соответствующий год и направить его в Фонд «Центр стратегических разработок».</w:t>
      </w:r>
    </w:p>
    <w:p w14:paraId="5126FC29" w14:textId="5EB70127" w:rsidR="0055798B" w:rsidRPr="00650C23" w:rsidRDefault="00A859CA" w:rsidP="00D44F9F">
      <w:pPr>
        <w:pStyle w:val="ae"/>
        <w:suppressAutoHyphens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23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55798B" w:rsidRPr="00650C23">
        <w:rPr>
          <w:rFonts w:ascii="Times New Roman" w:hAnsi="Times New Roman" w:cs="Times New Roman"/>
          <w:sz w:val="28"/>
          <w:szCs w:val="28"/>
        </w:rPr>
        <w:t>Фонд «Центр стратегических разр</w:t>
      </w:r>
      <w:r w:rsidR="00EF0414" w:rsidRPr="00650C23">
        <w:rPr>
          <w:rFonts w:ascii="Times New Roman" w:hAnsi="Times New Roman" w:cs="Times New Roman"/>
          <w:sz w:val="28"/>
          <w:szCs w:val="28"/>
        </w:rPr>
        <w:t>аботок» обеспечивает</w:t>
      </w:r>
      <w:r w:rsidR="0055798B" w:rsidRPr="00650C23">
        <w:rPr>
          <w:rFonts w:ascii="Times New Roman" w:hAnsi="Times New Roman" w:cs="Times New Roman"/>
          <w:sz w:val="28"/>
          <w:szCs w:val="28"/>
        </w:rPr>
        <w:t>:</w:t>
      </w:r>
    </w:p>
    <w:p w14:paraId="0D61685F" w14:textId="2B16BC15" w:rsidR="000819F0" w:rsidRPr="00650C23" w:rsidRDefault="000819F0" w:rsidP="00D44F9F">
      <w:pPr>
        <w:pStyle w:val="ae"/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 xml:space="preserve">- размещение на </w:t>
      </w:r>
      <w:r w:rsidR="00746B0C" w:rsidRPr="00650C23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746B0C" w:rsidRPr="00650C23">
        <w:rPr>
          <w:rFonts w:ascii="Times New Roman" w:hAnsi="Times New Roman" w:cs="Times New Roman"/>
          <w:sz w:val="28"/>
          <w:szCs w:val="28"/>
        </w:rPr>
        <w:t xml:space="preserve">депозитария Соглашения </w:t>
      </w:r>
      <w:r w:rsidR="00746B0C" w:rsidRPr="00650C23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650C23">
        <w:rPr>
          <w:rFonts w:ascii="Times New Roman" w:hAnsi="Times New Roman" w:cs="Times New Roman"/>
          <w:sz w:val="28"/>
          <w:szCs w:val="28"/>
        </w:rPr>
        <w:t xml:space="preserve"> информации о присоединении стороны к Соглашению;</w:t>
      </w:r>
    </w:p>
    <w:p w14:paraId="77DAF108" w14:textId="38C5EB2D" w:rsidR="00620F6D" w:rsidRPr="00650C23" w:rsidRDefault="0055798B" w:rsidP="00D44F9F">
      <w:pPr>
        <w:pStyle w:val="ae"/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 xml:space="preserve">- </w:t>
      </w:r>
      <w:r w:rsidR="000819F0" w:rsidRPr="00650C23">
        <w:rPr>
          <w:rFonts w:ascii="Times New Roman" w:hAnsi="Times New Roman" w:cs="Times New Roman"/>
          <w:sz w:val="28"/>
          <w:szCs w:val="28"/>
        </w:rPr>
        <w:t xml:space="preserve">актуализацию информации о сторонах Соглашения, размещенной </w:t>
      </w:r>
      <w:r w:rsidR="00746B0C" w:rsidRPr="00650C2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746B0C" w:rsidRPr="00650C23">
        <w:rPr>
          <w:rFonts w:ascii="Times New Roman" w:hAnsi="Times New Roman" w:cs="Times New Roman"/>
          <w:sz w:val="28"/>
          <w:szCs w:val="28"/>
        </w:rPr>
        <w:t xml:space="preserve">депозитария Соглашения </w:t>
      </w:r>
      <w:r w:rsidR="00746B0C" w:rsidRPr="00650C23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0819F0" w:rsidRPr="00650C23">
        <w:rPr>
          <w:rFonts w:ascii="Times New Roman" w:hAnsi="Times New Roman" w:cs="Times New Roman"/>
          <w:sz w:val="28"/>
          <w:szCs w:val="28"/>
        </w:rPr>
        <w:t>;</w:t>
      </w:r>
    </w:p>
    <w:p w14:paraId="5FA48064" w14:textId="16CB38ED" w:rsidR="0055798B" w:rsidRPr="00650C23" w:rsidRDefault="00620F6D" w:rsidP="00D44F9F">
      <w:pPr>
        <w:pStyle w:val="ae"/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 xml:space="preserve">- </w:t>
      </w:r>
      <w:r w:rsidR="00EF0414" w:rsidRPr="00650C23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55798B" w:rsidRPr="00650C23">
        <w:rPr>
          <w:rFonts w:ascii="Times New Roman" w:hAnsi="Times New Roman" w:cs="Times New Roman"/>
          <w:sz w:val="28"/>
          <w:szCs w:val="28"/>
        </w:rPr>
        <w:t>сторонам Соглашения контактной информации Уполномоченных лиц Присоединившейся стороны Соглашения;</w:t>
      </w:r>
    </w:p>
    <w:p w14:paraId="6704314C" w14:textId="319D7A21" w:rsidR="00A859CA" w:rsidRPr="00650C23" w:rsidRDefault="0055798B" w:rsidP="00D44F9F">
      <w:pPr>
        <w:pStyle w:val="ae"/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 xml:space="preserve">- </w:t>
      </w:r>
      <w:r w:rsidR="00EF0414" w:rsidRPr="00650C23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50C23">
        <w:rPr>
          <w:rFonts w:ascii="Times New Roman" w:hAnsi="Times New Roman" w:cs="Times New Roman"/>
          <w:sz w:val="28"/>
          <w:szCs w:val="28"/>
        </w:rPr>
        <w:t>Присоединившейся стороне Соглашения контактной информации Уполн</w:t>
      </w:r>
      <w:r w:rsidR="00EF0414" w:rsidRPr="00650C23">
        <w:rPr>
          <w:rFonts w:ascii="Times New Roman" w:hAnsi="Times New Roman" w:cs="Times New Roman"/>
          <w:sz w:val="28"/>
          <w:szCs w:val="28"/>
        </w:rPr>
        <w:t>омоченных лиц сторон Соглашения.</w:t>
      </w:r>
    </w:p>
    <w:p w14:paraId="4F51ABD3" w14:textId="59817980" w:rsidR="00713BD2" w:rsidRPr="00650C23" w:rsidRDefault="00713BD2" w:rsidP="00D44F9F">
      <w:pPr>
        <w:pStyle w:val="ae"/>
        <w:numPr>
          <w:ilvl w:val="1"/>
          <w:numId w:val="12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5763453"/>
      <w:r w:rsidRPr="00650C23">
        <w:rPr>
          <w:rFonts w:ascii="Times New Roman" w:hAnsi="Times New Roman" w:cs="Times New Roman"/>
          <w:sz w:val="28"/>
          <w:szCs w:val="28"/>
        </w:rPr>
        <w:t xml:space="preserve">Сторона Соглашения, желающая выйти из Соглашению, </w:t>
      </w:r>
      <w:r w:rsidRPr="00650C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 позднее, чем за 30 дней до предполагаемой даты выхода из Соглашения</w:t>
      </w:r>
      <w:bookmarkEnd w:id="2"/>
      <w:r w:rsidRPr="00650C23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65763773"/>
      <w:r w:rsidRPr="00650C23">
        <w:rPr>
          <w:rFonts w:ascii="Times New Roman" w:hAnsi="Times New Roman" w:cs="Times New Roman"/>
          <w:sz w:val="28"/>
          <w:szCs w:val="28"/>
        </w:rPr>
        <w:t xml:space="preserve">направляет в адрес Фонда «Центр стратегических разработок» решение о выходе из Соглашения, принятое в соответствии с внутренними процедурами соответствующей стороны Соглашения. </w:t>
      </w:r>
    </w:p>
    <w:bookmarkEnd w:id="3"/>
    <w:p w14:paraId="6B4D07DC" w14:textId="565FEEF6" w:rsidR="00A05931" w:rsidRPr="00650C23" w:rsidRDefault="00A05931" w:rsidP="00D44F9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B0104" w14:textId="3A16339C" w:rsidR="00A05931" w:rsidRPr="00650C23" w:rsidRDefault="00220893" w:rsidP="00D44F9F">
      <w:pPr>
        <w:pStyle w:val="ae"/>
        <w:numPr>
          <w:ilvl w:val="0"/>
          <w:numId w:val="12"/>
        </w:numPr>
        <w:suppressAutoHyphens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23">
        <w:rPr>
          <w:rFonts w:ascii="Times New Roman" w:hAnsi="Times New Roman" w:cs="Times New Roman"/>
          <w:b/>
          <w:sz w:val="28"/>
          <w:szCs w:val="28"/>
        </w:rPr>
        <w:t>Разработка и согласование Плана мероприятий по осуществлению сотрудничества сторон Соглашения на соответствующее полугодие</w:t>
      </w:r>
    </w:p>
    <w:p w14:paraId="00C6AEA2" w14:textId="77777777" w:rsidR="00D44F9F" w:rsidRPr="00650C23" w:rsidRDefault="00D44F9F" w:rsidP="00D44F9F">
      <w:pPr>
        <w:pStyle w:val="ae"/>
        <w:suppressAutoHyphens w:val="0"/>
        <w:spacing w:after="0" w:line="36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020C3483" w14:textId="6C898ACC" w:rsidR="0055798B" w:rsidRPr="00650C23" w:rsidRDefault="00220893" w:rsidP="00D44F9F">
      <w:pPr>
        <w:pStyle w:val="ae"/>
        <w:numPr>
          <w:ilvl w:val="1"/>
          <w:numId w:val="15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Фонд «Центр стратегических разработок»:</w:t>
      </w:r>
    </w:p>
    <w:p w14:paraId="252031C8" w14:textId="36EEA822" w:rsidR="0055798B" w:rsidRPr="00650C23" w:rsidRDefault="0055798B" w:rsidP="00D44F9F">
      <w:pPr>
        <w:pStyle w:val="ae"/>
        <w:suppressAutoHyphens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- ежегодно разрабатывает и в срок до 1 ноября</w:t>
      </w:r>
      <w:r w:rsidR="00EF0414" w:rsidRPr="00650C23">
        <w:rPr>
          <w:rFonts w:ascii="Times New Roman" w:hAnsi="Times New Roman" w:cs="Times New Roman"/>
          <w:sz w:val="28"/>
          <w:szCs w:val="28"/>
        </w:rPr>
        <w:t xml:space="preserve"> направляет сторонам Соглашения Стандарт </w:t>
      </w:r>
      <w:r w:rsidRPr="00650C23">
        <w:rPr>
          <w:rFonts w:ascii="Times New Roman" w:eastAsia="Times New Roman" w:hAnsi="Times New Roman" w:cs="Times New Roman"/>
          <w:sz w:val="28"/>
          <w:szCs w:val="28"/>
        </w:rPr>
        <w:t>на соответствующий год;</w:t>
      </w:r>
    </w:p>
    <w:p w14:paraId="5F2283D8" w14:textId="3303EFEF" w:rsidR="0055798B" w:rsidRPr="00650C23" w:rsidRDefault="0055798B" w:rsidP="00D44F9F">
      <w:pPr>
        <w:pStyle w:val="ae"/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50C23">
        <w:rPr>
          <w:rFonts w:ascii="Times New Roman" w:hAnsi="Times New Roman" w:cs="Times New Roman"/>
          <w:sz w:val="28"/>
          <w:szCs w:val="28"/>
        </w:rPr>
        <w:t xml:space="preserve">обеспечивает направление сторонам Соглашения индивидуальных Планов действий по </w:t>
      </w:r>
      <w:r w:rsidRPr="00650C23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распространению технологий искусственного интеллекта в публичном </w:t>
      </w:r>
      <w:r w:rsidRPr="00650C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секторе на соответствующий год, утвержденных </w:t>
      </w:r>
      <w:r w:rsidR="000C6194" w:rsidRPr="00650C23">
        <w:rPr>
          <w:rFonts w:ascii="Times New Roman" w:eastAsia="Times New Roman" w:hAnsi="Times New Roman" w:cs="Times New Roman"/>
          <w:sz w:val="28"/>
          <w:szCs w:val="28"/>
        </w:rPr>
        <w:t xml:space="preserve">на основе Стандарта </w:t>
      </w:r>
      <w:r w:rsidRPr="00650C23">
        <w:rPr>
          <w:rFonts w:ascii="Times New Roman" w:eastAsia="Times New Roman" w:hAnsi="Times New Roman" w:cs="Times New Roman"/>
          <w:sz w:val="28"/>
          <w:szCs w:val="28"/>
        </w:rPr>
        <w:t>сторонами Соглашения в соответствии с внутренними процедурами;</w:t>
      </w:r>
    </w:p>
    <w:p w14:paraId="0D4B5C40" w14:textId="64EFAFF2" w:rsidR="0055798B" w:rsidRPr="00650C23" w:rsidRDefault="0055798B" w:rsidP="00D44F9F">
      <w:pPr>
        <w:pStyle w:val="ae"/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 xml:space="preserve">- по результатам рассмотрения предложений сторон Соглашения по </w:t>
      </w:r>
      <w:r w:rsidR="00B411A1" w:rsidRPr="00650C23">
        <w:rPr>
          <w:rFonts w:ascii="Times New Roman" w:hAnsi="Times New Roman" w:cs="Times New Roman"/>
          <w:sz w:val="28"/>
          <w:szCs w:val="28"/>
        </w:rPr>
        <w:t>формированию</w:t>
      </w:r>
      <w:r w:rsidRPr="00650C23">
        <w:rPr>
          <w:rFonts w:ascii="Times New Roman" w:hAnsi="Times New Roman" w:cs="Times New Roman"/>
          <w:sz w:val="28"/>
          <w:szCs w:val="28"/>
        </w:rPr>
        <w:t xml:space="preserve"> общего Плана мероприятий по осуществлению сотрудничества сторон Соглашения на соответствующее полугодие в срок до 1 января и 1 июля соответственно утверждает План мероприятий по осуществлению сотрудничества сторон Соглашения на соответствующее полугодие и обеспечивает его направление сторонам Соглашения.</w:t>
      </w:r>
    </w:p>
    <w:p w14:paraId="6A5A11DD" w14:textId="4726F6EB" w:rsidR="00102F6E" w:rsidRPr="00650C23" w:rsidRDefault="00102F6E" w:rsidP="00D44F9F">
      <w:pPr>
        <w:pStyle w:val="ae"/>
        <w:numPr>
          <w:ilvl w:val="1"/>
          <w:numId w:val="15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Стороны Соглашения:</w:t>
      </w:r>
    </w:p>
    <w:p w14:paraId="01F6CE34" w14:textId="662D166A" w:rsidR="00102F6E" w:rsidRPr="00650C23" w:rsidRDefault="00102F6E" w:rsidP="00D44F9F">
      <w:pPr>
        <w:pStyle w:val="ae"/>
        <w:suppressAutoHyphens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 xml:space="preserve">- ежегодно в срок до 1 декабря в соответствии с внутренними процедурами соответствующей стороны Соглашения </w:t>
      </w:r>
      <w:r w:rsidR="00B411A1" w:rsidRPr="00650C23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0C6194" w:rsidRPr="00650C23">
        <w:rPr>
          <w:rFonts w:ascii="Times New Roman" w:eastAsia="Times New Roman" w:hAnsi="Times New Roman" w:cs="Times New Roman"/>
          <w:sz w:val="28"/>
          <w:szCs w:val="28"/>
        </w:rPr>
        <w:t xml:space="preserve">на основе Стандарта </w:t>
      </w:r>
      <w:r w:rsidR="00B411A1" w:rsidRPr="00650C23">
        <w:rPr>
          <w:rFonts w:ascii="Times New Roman" w:hAnsi="Times New Roman" w:cs="Times New Roman"/>
          <w:sz w:val="28"/>
          <w:szCs w:val="28"/>
        </w:rPr>
        <w:t>принять</w:t>
      </w:r>
      <w:r w:rsidRPr="00650C23">
        <w:rPr>
          <w:rFonts w:ascii="Times New Roman" w:hAnsi="Times New Roman" w:cs="Times New Roman"/>
          <w:sz w:val="28"/>
          <w:szCs w:val="28"/>
        </w:rPr>
        <w:t xml:space="preserve"> индивидуальные Планы действий по </w:t>
      </w:r>
      <w:r w:rsidRPr="00650C23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распространению технологий искусственного интеллекта в публичном секторе на </w:t>
      </w:r>
      <w:r w:rsidR="00B411A1" w:rsidRPr="00650C23">
        <w:rPr>
          <w:rFonts w:ascii="Times New Roman" w:eastAsia="Times New Roman" w:hAnsi="Times New Roman" w:cs="Times New Roman"/>
          <w:sz w:val="28"/>
          <w:szCs w:val="28"/>
        </w:rPr>
        <w:t>соответствующий год и направить</w:t>
      </w:r>
      <w:r w:rsidRPr="00650C23">
        <w:rPr>
          <w:rFonts w:ascii="Times New Roman" w:eastAsia="Times New Roman" w:hAnsi="Times New Roman" w:cs="Times New Roman"/>
          <w:sz w:val="28"/>
          <w:szCs w:val="28"/>
        </w:rPr>
        <w:t xml:space="preserve"> их в Фонд «Центр стратегических разработок»;</w:t>
      </w:r>
    </w:p>
    <w:p w14:paraId="709B71E9" w14:textId="6AF6EED4" w:rsidR="00102F6E" w:rsidRPr="00650C23" w:rsidRDefault="00102F6E" w:rsidP="00D44F9F">
      <w:pPr>
        <w:pStyle w:val="ae"/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eastAsia="Times New Roman" w:hAnsi="Times New Roman" w:cs="Times New Roman"/>
          <w:sz w:val="28"/>
          <w:szCs w:val="28"/>
        </w:rPr>
        <w:t xml:space="preserve">- в срок до 15 декабря и 15 июня </w:t>
      </w:r>
      <w:r w:rsidR="00B411A1" w:rsidRPr="00650C23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="00B411A1" w:rsidRPr="00650C23">
        <w:rPr>
          <w:rFonts w:ascii="Times New Roman" w:hAnsi="Times New Roman" w:cs="Times New Roman"/>
          <w:sz w:val="28"/>
          <w:szCs w:val="28"/>
        </w:rPr>
        <w:t xml:space="preserve"> </w:t>
      </w:r>
      <w:r w:rsidR="000C6194" w:rsidRPr="00650C23">
        <w:rPr>
          <w:rFonts w:ascii="Times New Roman" w:hAnsi="Times New Roman" w:cs="Times New Roman"/>
          <w:sz w:val="28"/>
          <w:szCs w:val="28"/>
        </w:rPr>
        <w:t>вправе в соответствии с внутренними процедурами соответствующей стороны Соглашения</w:t>
      </w:r>
      <w:r w:rsidR="000C6194" w:rsidRPr="00650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194" w:rsidRPr="00650C23">
        <w:rPr>
          <w:rFonts w:ascii="Times New Roman" w:hAnsi="Times New Roman" w:cs="Times New Roman"/>
          <w:sz w:val="28"/>
          <w:szCs w:val="28"/>
        </w:rPr>
        <w:t>направить</w:t>
      </w:r>
      <w:r w:rsidR="00B411A1" w:rsidRPr="00650C23">
        <w:rPr>
          <w:rFonts w:ascii="Times New Roman" w:hAnsi="Times New Roman" w:cs="Times New Roman"/>
          <w:sz w:val="28"/>
          <w:szCs w:val="28"/>
        </w:rPr>
        <w:t xml:space="preserve"> в Фонд «Центр стратегических разработок» предложения по формированию </w:t>
      </w:r>
      <w:r w:rsidRPr="00650C23">
        <w:rPr>
          <w:rFonts w:ascii="Times New Roman" w:hAnsi="Times New Roman" w:cs="Times New Roman"/>
          <w:sz w:val="28"/>
          <w:szCs w:val="28"/>
        </w:rPr>
        <w:t>общего Плана мероприятий по осуществлению сотрудничества сторон Соглашения на соответствующее полугодие</w:t>
      </w:r>
      <w:r w:rsidR="003839B4" w:rsidRPr="00650C23">
        <w:rPr>
          <w:rFonts w:ascii="Times New Roman" w:hAnsi="Times New Roman" w:cs="Times New Roman"/>
          <w:sz w:val="28"/>
          <w:szCs w:val="28"/>
        </w:rPr>
        <w:t>;</w:t>
      </w:r>
    </w:p>
    <w:p w14:paraId="3A3FE29A" w14:textId="77777777" w:rsidR="00B411A1" w:rsidRPr="00650C23" w:rsidRDefault="003839B4" w:rsidP="00D44F9F">
      <w:pPr>
        <w:pStyle w:val="ae"/>
        <w:suppressAutoHyphens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C23">
        <w:rPr>
          <w:rFonts w:ascii="Times New Roman" w:eastAsia="Times New Roman" w:hAnsi="Times New Roman" w:cs="Times New Roman"/>
          <w:sz w:val="28"/>
          <w:szCs w:val="28"/>
        </w:rPr>
        <w:t>- ежегодно в срок до 1 февраля направляют в Фонд «Центр стратегических разработок» информацию о результатах и ходе исполнения индивидуальных Планов действий по распространению технологий искусственного интеллекта в публичном секторе за прошедший год</w:t>
      </w:r>
      <w:r w:rsidR="00B411A1" w:rsidRPr="00650C23">
        <w:rPr>
          <w:rFonts w:ascii="Times New Roman" w:eastAsia="Times New Roman" w:hAnsi="Times New Roman" w:cs="Times New Roman"/>
          <w:sz w:val="28"/>
          <w:szCs w:val="28"/>
        </w:rPr>
        <w:t xml:space="preserve"> (в случае их принятия)</w:t>
      </w:r>
      <w:r w:rsidRPr="00650C2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0A2A92" w14:textId="7CB1CA58" w:rsidR="00B411A1" w:rsidRPr="00650C23" w:rsidRDefault="00B411A1" w:rsidP="00D44F9F">
      <w:pPr>
        <w:pStyle w:val="ae"/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B43A79" w:rsidRPr="00650C23">
        <w:rPr>
          <w:rFonts w:ascii="Times New Roman" w:eastAsia="Times New Roman" w:hAnsi="Times New Roman" w:cs="Times New Roman"/>
          <w:sz w:val="28"/>
          <w:szCs w:val="28"/>
        </w:rPr>
        <w:t xml:space="preserve">Стороны Соглашения - в рамках разработки и согласования Стандарта, </w:t>
      </w:r>
      <w:r w:rsidR="00B43A79" w:rsidRPr="00650C23">
        <w:rPr>
          <w:rFonts w:ascii="Times New Roman" w:hAnsi="Times New Roman" w:cs="Times New Roman"/>
          <w:sz w:val="28"/>
          <w:szCs w:val="28"/>
        </w:rPr>
        <w:t xml:space="preserve">Плана мероприятий по осуществлению сотрудничества сторон Соглашения на соответствующее полугодие, а также индивидуальных Планов действий по </w:t>
      </w:r>
      <w:r w:rsidR="00B43A79" w:rsidRPr="00650C23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распространению технологий искусственного интеллекта в публичном секторе на соответствующий год - могут проводить совещания </w:t>
      </w:r>
      <w:r w:rsidR="00B43A79" w:rsidRPr="00650C23">
        <w:rPr>
          <w:rFonts w:ascii="Times New Roman" w:hAnsi="Times New Roman" w:cs="Times New Roman"/>
          <w:sz w:val="28"/>
          <w:szCs w:val="28"/>
        </w:rPr>
        <w:t>в очной или дистанционной форме</w:t>
      </w:r>
      <w:r w:rsidR="00B43A79" w:rsidRPr="00650C23">
        <w:rPr>
          <w:rFonts w:ascii="Times New Roman" w:eastAsia="Times New Roman" w:hAnsi="Times New Roman" w:cs="Times New Roman"/>
          <w:sz w:val="28"/>
          <w:szCs w:val="28"/>
        </w:rPr>
        <w:t>, в том</w:t>
      </w:r>
      <w:r w:rsidR="003113E7" w:rsidRPr="00650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A79" w:rsidRPr="00650C2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3113E7" w:rsidRPr="00650C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3A79" w:rsidRPr="00650C2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43A79" w:rsidRPr="00650C23">
        <w:rPr>
          <w:rFonts w:ascii="Times New Roman" w:hAnsi="Times New Roman" w:cs="Times New Roman"/>
          <w:sz w:val="28"/>
          <w:szCs w:val="28"/>
        </w:rPr>
        <w:t xml:space="preserve">использованием функционала </w:t>
      </w:r>
      <w:r w:rsidR="00B43A79" w:rsidRPr="00650C23">
        <w:rPr>
          <w:rFonts w:ascii="Times New Roman" w:eastAsia="Times New Roman" w:hAnsi="Times New Roman" w:cs="Times New Roman"/>
          <w:sz w:val="28"/>
          <w:szCs w:val="28"/>
        </w:rPr>
        <w:t xml:space="preserve">цифровой платформы </w:t>
      </w:r>
      <w:r w:rsidR="00B43A79" w:rsidRPr="00650C23">
        <w:rPr>
          <w:rFonts w:ascii="Times New Roman" w:hAnsi="Times New Roman" w:cs="Times New Roman"/>
          <w:sz w:val="28"/>
          <w:szCs w:val="28"/>
        </w:rPr>
        <w:t>содействия распространению технологий искусственного интеллекта в публичном секторе</w:t>
      </w:r>
      <w:r w:rsidR="003113E7" w:rsidRPr="00650C23">
        <w:rPr>
          <w:rFonts w:ascii="Times New Roman" w:hAnsi="Times New Roman" w:cs="Times New Roman"/>
          <w:sz w:val="28"/>
          <w:szCs w:val="28"/>
        </w:rPr>
        <w:t>.</w:t>
      </w:r>
    </w:p>
    <w:p w14:paraId="0DB4E3E3" w14:textId="5A95915B" w:rsidR="009E5832" w:rsidRPr="00650C23" w:rsidRDefault="009E5832" w:rsidP="00D44F9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0A0AB0" w14:textId="05177388" w:rsidR="00C5063E" w:rsidRPr="00650C23" w:rsidRDefault="00C5063E" w:rsidP="00D44F9F">
      <w:pPr>
        <w:pStyle w:val="ae"/>
        <w:numPr>
          <w:ilvl w:val="0"/>
          <w:numId w:val="15"/>
        </w:numPr>
        <w:suppressAutoHyphens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23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 проведение собраний сторон Соглашения</w:t>
      </w:r>
    </w:p>
    <w:p w14:paraId="6FB7CADF" w14:textId="77777777" w:rsidR="00D44F9F" w:rsidRPr="00650C23" w:rsidRDefault="00D44F9F" w:rsidP="00D44F9F">
      <w:pPr>
        <w:pStyle w:val="ae"/>
        <w:suppressAutoHyphens w:val="0"/>
        <w:spacing w:after="0" w:line="36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7D35B04A" w14:textId="56539F4C" w:rsidR="00C5063E" w:rsidRPr="00650C23" w:rsidRDefault="00C5063E" w:rsidP="00D44F9F">
      <w:pPr>
        <w:pStyle w:val="ae"/>
        <w:numPr>
          <w:ilvl w:val="1"/>
          <w:numId w:val="15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В целях осуществления общей координации процесса реализации Соглашения не реже одного раза в полугодие осуществляется организация и проведение собраний сторон Соглашения.</w:t>
      </w:r>
    </w:p>
    <w:p w14:paraId="23DAFFAB" w14:textId="77777777" w:rsidR="00307DA7" w:rsidRPr="00650C23" w:rsidRDefault="00307DA7" w:rsidP="00D44F9F">
      <w:pPr>
        <w:pStyle w:val="ae"/>
        <w:numPr>
          <w:ilvl w:val="1"/>
          <w:numId w:val="15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К исключительной компетенции собрания сторон Соглашения относятся вопросы:</w:t>
      </w:r>
    </w:p>
    <w:p w14:paraId="238F0E20" w14:textId="77777777" w:rsidR="00307DA7" w:rsidRPr="00650C23" w:rsidRDefault="00307DA7" w:rsidP="00D44F9F">
      <w:pPr>
        <w:pStyle w:val="ae"/>
        <w:suppressAutoHyphens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- внесения изменений в Соглашение;</w:t>
      </w:r>
    </w:p>
    <w:p w14:paraId="20405043" w14:textId="77777777" w:rsidR="00307DA7" w:rsidRPr="00650C23" w:rsidRDefault="00307DA7" w:rsidP="00D44F9F">
      <w:pPr>
        <w:pStyle w:val="ae"/>
        <w:suppressAutoHyphens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- внесения изменений в настоящий Регламент;</w:t>
      </w:r>
    </w:p>
    <w:p w14:paraId="3C5B941C" w14:textId="77777777" w:rsidR="00737C41" w:rsidRPr="00650C23" w:rsidRDefault="00307DA7" w:rsidP="00D44F9F">
      <w:pPr>
        <w:pStyle w:val="ae"/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- рассмотрения результатов и хода исполнения Плана мероприятий по осуществлению сотрудничества сторон Соглашения на соответствующее полугодие</w:t>
      </w:r>
      <w:r w:rsidR="00737C41" w:rsidRPr="00650C23">
        <w:rPr>
          <w:rFonts w:ascii="Times New Roman" w:hAnsi="Times New Roman" w:cs="Times New Roman"/>
          <w:sz w:val="28"/>
          <w:szCs w:val="28"/>
        </w:rPr>
        <w:t>;</w:t>
      </w:r>
    </w:p>
    <w:p w14:paraId="421DB4A5" w14:textId="61EB4939" w:rsidR="00307DA7" w:rsidRPr="00650C23" w:rsidRDefault="00737C41" w:rsidP="00D44F9F">
      <w:pPr>
        <w:pStyle w:val="ae"/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- утверждения паспортов проектов, реализуемых сторонами Соглашения</w:t>
      </w:r>
      <w:r w:rsidR="00AA6D25" w:rsidRPr="00650C23">
        <w:rPr>
          <w:rFonts w:ascii="Times New Roman" w:hAnsi="Times New Roman" w:cs="Times New Roman"/>
          <w:sz w:val="28"/>
          <w:szCs w:val="28"/>
        </w:rPr>
        <w:t>;</w:t>
      </w:r>
    </w:p>
    <w:p w14:paraId="1A64FB88" w14:textId="4C71A7E4" w:rsidR="00AA6D25" w:rsidRPr="00650C23" w:rsidRDefault="00AA6D25" w:rsidP="00D44F9F">
      <w:pPr>
        <w:pStyle w:val="ae"/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- создания в рамках реализации Соглашения рабочих групп и утверждения регламентов их работы.</w:t>
      </w:r>
    </w:p>
    <w:p w14:paraId="6337B189" w14:textId="587EF5A2" w:rsidR="00C5063E" w:rsidRPr="00650C23" w:rsidRDefault="00CD5335" w:rsidP="00D44F9F">
      <w:pPr>
        <w:pStyle w:val="ae"/>
        <w:numPr>
          <w:ilvl w:val="1"/>
          <w:numId w:val="15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 xml:space="preserve">Проект повестки собрания сторон Соглашения с указанием формы, времени и места проведения соответствующего собрания, а также перечня вопросов, выносимых на рассмотрение, направляется Фондом «Центр стратегических разработок» </w:t>
      </w:r>
      <w:r w:rsidR="003E28E0" w:rsidRPr="00650C23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650C23">
        <w:rPr>
          <w:rFonts w:ascii="Times New Roman" w:hAnsi="Times New Roman" w:cs="Times New Roman"/>
          <w:sz w:val="28"/>
          <w:szCs w:val="28"/>
        </w:rPr>
        <w:t xml:space="preserve">сторонам Соглашения не менее, чем за </w:t>
      </w:r>
      <w:r w:rsidR="00713BD2" w:rsidRPr="00650C23">
        <w:rPr>
          <w:rFonts w:ascii="Times New Roman" w:hAnsi="Times New Roman" w:cs="Times New Roman"/>
          <w:sz w:val="28"/>
          <w:szCs w:val="28"/>
        </w:rPr>
        <w:t>10</w:t>
      </w:r>
      <w:r w:rsidRPr="00650C23">
        <w:rPr>
          <w:rFonts w:ascii="Times New Roman" w:hAnsi="Times New Roman" w:cs="Times New Roman"/>
          <w:sz w:val="28"/>
          <w:szCs w:val="28"/>
        </w:rPr>
        <w:t xml:space="preserve"> дней до дня проведения собрания сторон Соглашения.</w:t>
      </w:r>
    </w:p>
    <w:p w14:paraId="688F006D" w14:textId="3587F892" w:rsidR="00CD5335" w:rsidRPr="00650C23" w:rsidRDefault="00CD5335" w:rsidP="00D44F9F">
      <w:pPr>
        <w:pStyle w:val="ae"/>
        <w:numPr>
          <w:ilvl w:val="1"/>
          <w:numId w:val="15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Стороны соглашения по результатам рассмотрения проекта повестки собрания сторон Соглашения не менее</w:t>
      </w:r>
      <w:r w:rsidR="00713BD2" w:rsidRPr="00650C23">
        <w:rPr>
          <w:rFonts w:ascii="Times New Roman" w:hAnsi="Times New Roman" w:cs="Times New Roman"/>
          <w:sz w:val="28"/>
          <w:szCs w:val="28"/>
        </w:rPr>
        <w:t>,</w:t>
      </w:r>
      <w:r w:rsidRPr="00650C23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713BD2" w:rsidRPr="00650C23">
        <w:rPr>
          <w:rFonts w:ascii="Times New Roman" w:hAnsi="Times New Roman" w:cs="Times New Roman"/>
          <w:sz w:val="28"/>
          <w:szCs w:val="28"/>
        </w:rPr>
        <w:t>5 дней</w:t>
      </w:r>
      <w:r w:rsidRPr="00650C23">
        <w:rPr>
          <w:rFonts w:ascii="Times New Roman" w:hAnsi="Times New Roman" w:cs="Times New Roman"/>
          <w:sz w:val="28"/>
          <w:szCs w:val="28"/>
        </w:rPr>
        <w:t xml:space="preserve"> до дня проведения собрания сторон Соглашения</w:t>
      </w:r>
      <w:r w:rsidR="00DE0879" w:rsidRPr="00650C23">
        <w:rPr>
          <w:rFonts w:ascii="Times New Roman" w:hAnsi="Times New Roman" w:cs="Times New Roman"/>
          <w:sz w:val="28"/>
          <w:szCs w:val="28"/>
        </w:rPr>
        <w:t>,</w:t>
      </w:r>
      <w:r w:rsidRPr="00650C23">
        <w:rPr>
          <w:rFonts w:ascii="Times New Roman" w:hAnsi="Times New Roman" w:cs="Times New Roman"/>
          <w:sz w:val="28"/>
          <w:szCs w:val="28"/>
        </w:rPr>
        <w:t xml:space="preserve"> направляют в Фонд «Центр стратегических разработок» предложения по ее согласованию и (или) внесению изменений</w:t>
      </w:r>
      <w:r w:rsidR="003E28E0" w:rsidRPr="00650C23">
        <w:rPr>
          <w:rFonts w:ascii="Times New Roman" w:hAnsi="Times New Roman" w:cs="Times New Roman"/>
          <w:sz w:val="28"/>
          <w:szCs w:val="28"/>
        </w:rPr>
        <w:t>, а также информацию о</w:t>
      </w:r>
      <w:r w:rsidR="008A40AE" w:rsidRPr="00650C23">
        <w:rPr>
          <w:rFonts w:ascii="Times New Roman" w:hAnsi="Times New Roman" w:cs="Times New Roman"/>
          <w:sz w:val="28"/>
          <w:szCs w:val="28"/>
        </w:rPr>
        <w:t xml:space="preserve">б уполномоченном </w:t>
      </w:r>
      <w:r w:rsidR="003F4E7E" w:rsidRPr="00650C23">
        <w:rPr>
          <w:rFonts w:ascii="Times New Roman" w:hAnsi="Times New Roman" w:cs="Times New Roman"/>
          <w:sz w:val="28"/>
          <w:szCs w:val="28"/>
        </w:rPr>
        <w:t>лице</w:t>
      </w:r>
      <w:r w:rsidR="003E28E0" w:rsidRPr="00650C23">
        <w:rPr>
          <w:rFonts w:ascii="Times New Roman" w:hAnsi="Times New Roman" w:cs="Times New Roman"/>
          <w:sz w:val="28"/>
          <w:szCs w:val="28"/>
        </w:rPr>
        <w:t xml:space="preserve">, </w:t>
      </w:r>
      <w:r w:rsidR="00DE0879" w:rsidRPr="00650C23">
        <w:rPr>
          <w:rFonts w:ascii="Times New Roman" w:hAnsi="Times New Roman" w:cs="Times New Roman"/>
          <w:sz w:val="28"/>
          <w:szCs w:val="28"/>
        </w:rPr>
        <w:t>представляюще</w:t>
      </w:r>
      <w:r w:rsidR="008A40AE" w:rsidRPr="00650C23">
        <w:rPr>
          <w:rFonts w:ascii="Times New Roman" w:hAnsi="Times New Roman" w:cs="Times New Roman"/>
          <w:sz w:val="28"/>
          <w:szCs w:val="28"/>
        </w:rPr>
        <w:t>м</w:t>
      </w:r>
      <w:r w:rsidR="00DE0879" w:rsidRPr="00650C23">
        <w:rPr>
          <w:rFonts w:ascii="Times New Roman" w:hAnsi="Times New Roman" w:cs="Times New Roman"/>
          <w:sz w:val="28"/>
          <w:szCs w:val="28"/>
        </w:rPr>
        <w:t xml:space="preserve"> соответствующую сторону Соглашения</w:t>
      </w:r>
      <w:r w:rsidR="00307DA7" w:rsidRPr="00650C23">
        <w:rPr>
          <w:rFonts w:ascii="Times New Roman" w:hAnsi="Times New Roman" w:cs="Times New Roman"/>
          <w:sz w:val="28"/>
          <w:szCs w:val="28"/>
        </w:rPr>
        <w:t xml:space="preserve"> на собрании сторон Соглашения.</w:t>
      </w:r>
    </w:p>
    <w:p w14:paraId="0B33B4C9" w14:textId="77777777" w:rsidR="00CD5335" w:rsidRPr="00650C23" w:rsidRDefault="00C5063E" w:rsidP="00D44F9F">
      <w:pPr>
        <w:pStyle w:val="ae"/>
        <w:numPr>
          <w:ilvl w:val="1"/>
          <w:numId w:val="15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Собрания сторон Соглашения проводятся в очной или дистанционной форме с обязательным ведением аудиозаписи собрания.</w:t>
      </w:r>
    </w:p>
    <w:p w14:paraId="5020B414" w14:textId="77777777" w:rsidR="003E28E0" w:rsidRPr="00650C23" w:rsidRDefault="00CD5335" w:rsidP="00D44F9F">
      <w:pPr>
        <w:pStyle w:val="ae"/>
        <w:numPr>
          <w:ilvl w:val="1"/>
          <w:numId w:val="15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 xml:space="preserve">Стороны Соглашения, принимающие участие в собрании сторон Соглашения, </w:t>
      </w:r>
      <w:r w:rsidR="00C5063E" w:rsidRPr="00650C23">
        <w:rPr>
          <w:rFonts w:ascii="Times New Roman" w:hAnsi="Times New Roman" w:cs="Times New Roman"/>
          <w:sz w:val="28"/>
          <w:szCs w:val="28"/>
        </w:rPr>
        <w:t xml:space="preserve">вправе вносить предложения по включению дополнительных вопросов в повестку </w:t>
      </w:r>
      <w:r w:rsidRPr="00650C23">
        <w:rPr>
          <w:rFonts w:ascii="Times New Roman" w:hAnsi="Times New Roman" w:cs="Times New Roman"/>
          <w:sz w:val="28"/>
          <w:szCs w:val="28"/>
        </w:rPr>
        <w:t>собрания сторон Соглашения</w:t>
      </w:r>
      <w:r w:rsidR="00C5063E" w:rsidRPr="00650C23">
        <w:rPr>
          <w:rFonts w:ascii="Times New Roman" w:hAnsi="Times New Roman" w:cs="Times New Roman"/>
          <w:sz w:val="28"/>
          <w:szCs w:val="28"/>
        </w:rPr>
        <w:t xml:space="preserve">. Решение о включении дополнительных вопросов в повестку </w:t>
      </w:r>
      <w:r w:rsidR="003E28E0" w:rsidRPr="00650C23">
        <w:rPr>
          <w:rFonts w:ascii="Times New Roman" w:hAnsi="Times New Roman" w:cs="Times New Roman"/>
          <w:sz w:val="28"/>
          <w:szCs w:val="28"/>
        </w:rPr>
        <w:t>собрания сторон Соглашения</w:t>
      </w:r>
      <w:r w:rsidR="00C5063E" w:rsidRPr="00650C23">
        <w:rPr>
          <w:rFonts w:ascii="Times New Roman" w:hAnsi="Times New Roman" w:cs="Times New Roman"/>
          <w:sz w:val="28"/>
          <w:szCs w:val="28"/>
        </w:rPr>
        <w:t xml:space="preserve"> принимается на основе консенсуса </w:t>
      </w:r>
      <w:r w:rsidR="00C5063E" w:rsidRPr="00650C23">
        <w:rPr>
          <w:rFonts w:ascii="Times New Roman" w:hAnsi="Times New Roman" w:cs="Times New Roman"/>
          <w:sz w:val="28"/>
          <w:szCs w:val="28"/>
        </w:rPr>
        <w:lastRenderedPageBreak/>
        <w:t xml:space="preserve">или простым большинством голосов </w:t>
      </w:r>
      <w:r w:rsidR="003E28E0" w:rsidRPr="00650C23">
        <w:rPr>
          <w:rFonts w:ascii="Times New Roman" w:hAnsi="Times New Roman" w:cs="Times New Roman"/>
          <w:sz w:val="28"/>
          <w:szCs w:val="28"/>
        </w:rPr>
        <w:t>сторон Соглашения</w:t>
      </w:r>
      <w:r w:rsidR="00C5063E" w:rsidRPr="00650C23">
        <w:rPr>
          <w:rFonts w:ascii="Times New Roman" w:hAnsi="Times New Roman" w:cs="Times New Roman"/>
          <w:sz w:val="28"/>
          <w:szCs w:val="28"/>
        </w:rPr>
        <w:t xml:space="preserve">, </w:t>
      </w:r>
      <w:r w:rsidR="003E28E0" w:rsidRPr="00650C23">
        <w:rPr>
          <w:rFonts w:ascii="Times New Roman" w:hAnsi="Times New Roman" w:cs="Times New Roman"/>
          <w:sz w:val="28"/>
          <w:szCs w:val="28"/>
        </w:rPr>
        <w:t>принимающих участие в собрании сторон Соглашения</w:t>
      </w:r>
      <w:r w:rsidR="00C5063E" w:rsidRPr="00650C23">
        <w:rPr>
          <w:rFonts w:ascii="Times New Roman" w:hAnsi="Times New Roman" w:cs="Times New Roman"/>
          <w:sz w:val="28"/>
          <w:szCs w:val="28"/>
        </w:rPr>
        <w:t>.</w:t>
      </w:r>
    </w:p>
    <w:p w14:paraId="064AEAD9" w14:textId="77777777" w:rsidR="00307DA7" w:rsidRPr="00650C23" w:rsidRDefault="00C5063E" w:rsidP="00D44F9F">
      <w:pPr>
        <w:pStyle w:val="ae"/>
        <w:numPr>
          <w:ilvl w:val="1"/>
          <w:numId w:val="15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E28E0" w:rsidRPr="00650C23">
        <w:rPr>
          <w:rFonts w:ascii="Times New Roman" w:hAnsi="Times New Roman" w:cs="Times New Roman"/>
          <w:sz w:val="28"/>
          <w:szCs w:val="28"/>
        </w:rPr>
        <w:t>собрания сторон Соглашения</w:t>
      </w:r>
      <w:r w:rsidRPr="00650C23">
        <w:rPr>
          <w:rFonts w:ascii="Times New Roman" w:hAnsi="Times New Roman" w:cs="Times New Roman"/>
          <w:sz w:val="28"/>
          <w:szCs w:val="28"/>
        </w:rPr>
        <w:t xml:space="preserve"> принимаются на основе консенсуса или простым большинством голосов </w:t>
      </w:r>
      <w:r w:rsidR="003E28E0" w:rsidRPr="00650C23">
        <w:rPr>
          <w:rFonts w:ascii="Times New Roman" w:hAnsi="Times New Roman" w:cs="Times New Roman"/>
          <w:sz w:val="28"/>
          <w:szCs w:val="28"/>
        </w:rPr>
        <w:t>сторон Соглашения</w:t>
      </w:r>
      <w:r w:rsidRPr="00650C23">
        <w:rPr>
          <w:rFonts w:ascii="Times New Roman" w:hAnsi="Times New Roman" w:cs="Times New Roman"/>
          <w:sz w:val="28"/>
          <w:szCs w:val="28"/>
        </w:rPr>
        <w:t>.</w:t>
      </w:r>
      <w:r w:rsidR="003E28E0" w:rsidRPr="00650C23">
        <w:rPr>
          <w:rFonts w:ascii="Times New Roman" w:hAnsi="Times New Roman" w:cs="Times New Roman"/>
          <w:sz w:val="28"/>
          <w:szCs w:val="28"/>
        </w:rPr>
        <w:t xml:space="preserve"> </w:t>
      </w:r>
      <w:r w:rsidRPr="00650C2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E28E0" w:rsidRPr="00650C23">
        <w:rPr>
          <w:rFonts w:ascii="Times New Roman" w:hAnsi="Times New Roman" w:cs="Times New Roman"/>
          <w:sz w:val="28"/>
          <w:szCs w:val="28"/>
        </w:rPr>
        <w:t>собрания сторон Соглашения</w:t>
      </w:r>
      <w:r w:rsidRPr="00650C23">
        <w:rPr>
          <w:rFonts w:ascii="Times New Roman" w:hAnsi="Times New Roman" w:cs="Times New Roman"/>
          <w:sz w:val="28"/>
          <w:szCs w:val="28"/>
        </w:rPr>
        <w:t xml:space="preserve"> оформляются протоколом, который </w:t>
      </w:r>
      <w:r w:rsidR="003E28E0" w:rsidRPr="00650C23">
        <w:rPr>
          <w:rFonts w:ascii="Times New Roman" w:hAnsi="Times New Roman" w:cs="Times New Roman"/>
          <w:sz w:val="28"/>
          <w:szCs w:val="28"/>
        </w:rPr>
        <w:t>формируется Фондом «Центр стратегических разработок»</w:t>
      </w:r>
      <w:r w:rsidRPr="00650C23">
        <w:rPr>
          <w:rFonts w:ascii="Times New Roman" w:hAnsi="Times New Roman" w:cs="Times New Roman"/>
          <w:sz w:val="28"/>
          <w:szCs w:val="28"/>
        </w:rPr>
        <w:t xml:space="preserve"> на основании устного согласия</w:t>
      </w:r>
      <w:r w:rsidR="00307DA7" w:rsidRPr="00650C23">
        <w:rPr>
          <w:rFonts w:ascii="Times New Roman" w:hAnsi="Times New Roman" w:cs="Times New Roman"/>
          <w:sz w:val="28"/>
          <w:szCs w:val="28"/>
        </w:rPr>
        <w:t xml:space="preserve"> лиц, представляющих соответствующие стороны Соглашении на собрании сторон Соглашения</w:t>
      </w:r>
      <w:r w:rsidRPr="00650C23">
        <w:rPr>
          <w:rFonts w:ascii="Times New Roman" w:hAnsi="Times New Roman" w:cs="Times New Roman"/>
          <w:sz w:val="28"/>
          <w:szCs w:val="28"/>
        </w:rPr>
        <w:t>, переданного</w:t>
      </w:r>
      <w:r w:rsidR="00307DA7" w:rsidRPr="00650C23">
        <w:rPr>
          <w:rFonts w:ascii="Times New Roman" w:hAnsi="Times New Roman" w:cs="Times New Roman"/>
          <w:sz w:val="28"/>
          <w:szCs w:val="28"/>
        </w:rPr>
        <w:t>, в том числе,</w:t>
      </w:r>
      <w:r w:rsidRPr="00650C23">
        <w:rPr>
          <w:rFonts w:ascii="Times New Roman" w:hAnsi="Times New Roman" w:cs="Times New Roman"/>
          <w:sz w:val="28"/>
          <w:szCs w:val="28"/>
        </w:rPr>
        <w:t xml:space="preserve"> в дистанционной форме с использованием </w:t>
      </w:r>
      <w:r w:rsidR="00307DA7" w:rsidRPr="00650C23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50C23">
        <w:rPr>
          <w:rFonts w:ascii="Times New Roman" w:hAnsi="Times New Roman" w:cs="Times New Roman"/>
          <w:sz w:val="28"/>
          <w:szCs w:val="28"/>
        </w:rPr>
        <w:t>видео- или аудиосвязи.</w:t>
      </w:r>
    </w:p>
    <w:p w14:paraId="4E3F2798" w14:textId="77777777" w:rsidR="009E5832" w:rsidRPr="00650C23" w:rsidRDefault="00C5063E" w:rsidP="00D44F9F">
      <w:pPr>
        <w:pStyle w:val="ae"/>
        <w:numPr>
          <w:ilvl w:val="1"/>
          <w:numId w:val="15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737C41" w:rsidRPr="00650C23">
        <w:rPr>
          <w:rFonts w:ascii="Times New Roman" w:hAnsi="Times New Roman" w:cs="Times New Roman"/>
          <w:sz w:val="28"/>
          <w:szCs w:val="28"/>
        </w:rPr>
        <w:t xml:space="preserve">собраний сторон Соглашения </w:t>
      </w:r>
      <w:r w:rsidRPr="00650C23">
        <w:rPr>
          <w:rFonts w:ascii="Times New Roman" w:hAnsi="Times New Roman" w:cs="Times New Roman"/>
          <w:sz w:val="28"/>
          <w:szCs w:val="28"/>
        </w:rPr>
        <w:t xml:space="preserve">доводятся до сведения </w:t>
      </w:r>
      <w:r w:rsidR="00737C41" w:rsidRPr="00650C23">
        <w:rPr>
          <w:rFonts w:ascii="Times New Roman" w:hAnsi="Times New Roman" w:cs="Times New Roman"/>
          <w:sz w:val="28"/>
          <w:szCs w:val="28"/>
        </w:rPr>
        <w:t>сторон Соглашения в электронной форме</w:t>
      </w:r>
      <w:r w:rsidRPr="00650C23">
        <w:rPr>
          <w:rFonts w:ascii="Times New Roman" w:hAnsi="Times New Roman" w:cs="Times New Roman"/>
          <w:sz w:val="28"/>
          <w:szCs w:val="28"/>
        </w:rPr>
        <w:t>.</w:t>
      </w:r>
    </w:p>
    <w:p w14:paraId="151B5A5C" w14:textId="74C079C1" w:rsidR="009E5832" w:rsidRPr="00650C23" w:rsidRDefault="004D1387" w:rsidP="00D44F9F">
      <w:pPr>
        <w:pStyle w:val="ae"/>
        <w:numPr>
          <w:ilvl w:val="1"/>
          <w:numId w:val="15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 xml:space="preserve">Решения собрания сторон Соглашения являются обязательными для исполнения сторонами Соглашения. Сторона </w:t>
      </w:r>
      <w:r w:rsidR="009E5832" w:rsidRPr="00650C23">
        <w:rPr>
          <w:rFonts w:ascii="Times New Roman" w:hAnsi="Times New Roman" w:cs="Times New Roman"/>
          <w:sz w:val="28"/>
          <w:szCs w:val="28"/>
        </w:rPr>
        <w:t xml:space="preserve">соглашения, </w:t>
      </w:r>
      <w:r w:rsidRPr="00650C23">
        <w:rPr>
          <w:rFonts w:ascii="Times New Roman" w:hAnsi="Times New Roman" w:cs="Times New Roman"/>
          <w:sz w:val="28"/>
          <w:szCs w:val="28"/>
        </w:rPr>
        <w:t>не согласна</w:t>
      </w:r>
      <w:r w:rsidR="009E5832" w:rsidRPr="00650C23">
        <w:rPr>
          <w:rFonts w:ascii="Times New Roman" w:hAnsi="Times New Roman" w:cs="Times New Roman"/>
          <w:sz w:val="28"/>
          <w:szCs w:val="28"/>
        </w:rPr>
        <w:t>я</w:t>
      </w:r>
      <w:r w:rsidRPr="00650C23">
        <w:rPr>
          <w:rFonts w:ascii="Times New Roman" w:hAnsi="Times New Roman" w:cs="Times New Roman"/>
          <w:sz w:val="28"/>
          <w:szCs w:val="28"/>
        </w:rPr>
        <w:t xml:space="preserve"> с решением собрания сторон Соглашения</w:t>
      </w:r>
      <w:r w:rsidR="009E5832" w:rsidRPr="00650C23">
        <w:rPr>
          <w:rFonts w:ascii="Times New Roman" w:hAnsi="Times New Roman" w:cs="Times New Roman"/>
          <w:sz w:val="28"/>
          <w:szCs w:val="28"/>
        </w:rPr>
        <w:t>,</w:t>
      </w:r>
      <w:r w:rsidRPr="00650C23">
        <w:rPr>
          <w:rFonts w:ascii="Times New Roman" w:hAnsi="Times New Roman" w:cs="Times New Roman"/>
          <w:sz w:val="28"/>
          <w:szCs w:val="28"/>
        </w:rPr>
        <w:t xml:space="preserve"> </w:t>
      </w:r>
      <w:r w:rsidR="009E5832" w:rsidRPr="00650C23">
        <w:rPr>
          <w:rFonts w:ascii="Times New Roman" w:hAnsi="Times New Roman" w:cs="Times New Roman"/>
          <w:sz w:val="28"/>
          <w:szCs w:val="28"/>
        </w:rPr>
        <w:t>вправе</w:t>
      </w:r>
      <w:r w:rsidRPr="00650C23">
        <w:rPr>
          <w:rFonts w:ascii="Times New Roman" w:hAnsi="Times New Roman" w:cs="Times New Roman"/>
          <w:sz w:val="28"/>
          <w:szCs w:val="28"/>
        </w:rPr>
        <w:t xml:space="preserve"> выйти из Соглашения</w:t>
      </w:r>
      <w:r w:rsidR="009E5832" w:rsidRPr="00650C23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="009E5832" w:rsidRPr="00650C23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пунктом 2.9. настоящего Регламента.</w:t>
      </w:r>
    </w:p>
    <w:p w14:paraId="604DCA00" w14:textId="241EE721" w:rsidR="00713BD2" w:rsidRPr="00650C23" w:rsidRDefault="00713BD2" w:rsidP="00D44F9F">
      <w:pPr>
        <w:pStyle w:val="ae"/>
        <w:numPr>
          <w:ilvl w:val="1"/>
          <w:numId w:val="15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 xml:space="preserve">К участию в собрании сторон Соглашения с правом совещательного голоса могут быть привлечены представители Органов, Организаций, Экспертных организаций и </w:t>
      </w:r>
      <w:r w:rsidRPr="00650C23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650C23">
        <w:rPr>
          <w:rFonts w:ascii="Times New Roman" w:hAnsi="Times New Roman" w:cs="Times New Roman"/>
          <w:sz w:val="28"/>
          <w:szCs w:val="28"/>
        </w:rPr>
        <w:t>-компаний, не являющихся сторонами Соглашения</w:t>
      </w:r>
      <w:r w:rsidR="0055798B" w:rsidRPr="00650C23">
        <w:rPr>
          <w:rFonts w:ascii="Times New Roman" w:hAnsi="Times New Roman" w:cs="Times New Roman"/>
          <w:sz w:val="28"/>
          <w:szCs w:val="28"/>
        </w:rPr>
        <w:t>.</w:t>
      </w:r>
    </w:p>
    <w:p w14:paraId="4E78C952" w14:textId="6C60D967" w:rsidR="00C5063E" w:rsidRPr="00650C23" w:rsidRDefault="00737C41" w:rsidP="00D44F9F">
      <w:pPr>
        <w:pStyle w:val="ae"/>
        <w:numPr>
          <w:ilvl w:val="1"/>
          <w:numId w:val="15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О</w:t>
      </w:r>
      <w:r w:rsidR="00C5063E" w:rsidRPr="00650C23">
        <w:rPr>
          <w:rFonts w:ascii="Times New Roman" w:hAnsi="Times New Roman" w:cs="Times New Roman"/>
          <w:sz w:val="28"/>
          <w:szCs w:val="28"/>
        </w:rPr>
        <w:t xml:space="preserve">рганизационно-техническое обеспечение </w:t>
      </w:r>
      <w:r w:rsidRPr="00650C23">
        <w:rPr>
          <w:rFonts w:ascii="Times New Roman" w:hAnsi="Times New Roman" w:cs="Times New Roman"/>
          <w:sz w:val="28"/>
          <w:szCs w:val="28"/>
        </w:rPr>
        <w:t xml:space="preserve">проведения собрания сторон Соглашения </w:t>
      </w:r>
      <w:r w:rsidR="00C5063E" w:rsidRPr="00650C2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650C23">
        <w:rPr>
          <w:rFonts w:ascii="Times New Roman" w:hAnsi="Times New Roman" w:cs="Times New Roman"/>
          <w:sz w:val="28"/>
          <w:szCs w:val="28"/>
        </w:rPr>
        <w:t>Фонд «Центр стратегических разработок».</w:t>
      </w:r>
    </w:p>
    <w:p w14:paraId="5A8126F3" w14:textId="77777777" w:rsidR="009E5832" w:rsidRPr="00650C23" w:rsidRDefault="009E5832" w:rsidP="00D44F9F">
      <w:pPr>
        <w:pStyle w:val="ae"/>
        <w:suppressAutoHyphens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784AB9F" w14:textId="0F2AD8EF" w:rsidR="00AA6D25" w:rsidRPr="00650C23" w:rsidRDefault="00AA6D25" w:rsidP="00D44F9F">
      <w:pPr>
        <w:pStyle w:val="ae"/>
        <w:numPr>
          <w:ilvl w:val="0"/>
          <w:numId w:val="15"/>
        </w:numPr>
        <w:suppressAutoHyphens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23">
        <w:rPr>
          <w:rFonts w:ascii="Times New Roman" w:hAnsi="Times New Roman" w:cs="Times New Roman"/>
          <w:b/>
          <w:sz w:val="28"/>
          <w:szCs w:val="28"/>
        </w:rPr>
        <w:t>Проектная деятельность сторон Соглашения</w:t>
      </w:r>
    </w:p>
    <w:p w14:paraId="79D11147" w14:textId="77777777" w:rsidR="00D44F9F" w:rsidRPr="00650C23" w:rsidRDefault="00D44F9F" w:rsidP="00D44F9F">
      <w:pPr>
        <w:pStyle w:val="ae"/>
        <w:suppressAutoHyphens w:val="0"/>
        <w:spacing w:after="0" w:line="36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43D75EC5" w14:textId="0E95CC11" w:rsidR="00341F8E" w:rsidRPr="00650C23" w:rsidRDefault="00341F8E" w:rsidP="00D44F9F">
      <w:pPr>
        <w:pStyle w:val="ae"/>
        <w:numPr>
          <w:ilvl w:val="1"/>
          <w:numId w:val="15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Типовой паспорт проекта, реализуемого сторонами Соглашения, разрабатывается Фондом «Центр стратегических разработок» и направляется сторонам Соглашения.</w:t>
      </w:r>
      <w:r w:rsidR="0055798B" w:rsidRPr="00650C23">
        <w:rPr>
          <w:rFonts w:ascii="Times New Roman" w:hAnsi="Times New Roman" w:cs="Times New Roman"/>
          <w:sz w:val="28"/>
          <w:szCs w:val="28"/>
        </w:rPr>
        <w:t xml:space="preserve"> </w:t>
      </w:r>
      <w:r w:rsidRPr="00650C23">
        <w:rPr>
          <w:rFonts w:ascii="Times New Roman" w:hAnsi="Times New Roman" w:cs="Times New Roman"/>
          <w:sz w:val="28"/>
          <w:szCs w:val="28"/>
        </w:rPr>
        <w:t>Сторона соглашения, выступающая инициатором реализации сторонами Соглашения соответствующего проекта, разрабатывает паспорт проекта и направляет его на согласование заинтересованным сторонам Соглашения и, в том числе, Фонду «Центр стратегических разработок».</w:t>
      </w:r>
    </w:p>
    <w:p w14:paraId="6C8C0A86" w14:textId="4649C359" w:rsidR="00341F8E" w:rsidRPr="00650C23" w:rsidRDefault="00341F8E" w:rsidP="00D44F9F">
      <w:pPr>
        <w:pStyle w:val="ae"/>
        <w:numPr>
          <w:ilvl w:val="1"/>
          <w:numId w:val="15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 xml:space="preserve">Заинтересованные стороны Соглашения и, в том числе, Фонд «Центр стратегических разработок» в срок, не превышающий 10 дней рассматривают паспорт </w:t>
      </w:r>
      <w:r w:rsidRPr="00650C23">
        <w:rPr>
          <w:rFonts w:ascii="Times New Roman" w:hAnsi="Times New Roman" w:cs="Times New Roman"/>
          <w:sz w:val="28"/>
          <w:szCs w:val="28"/>
        </w:rPr>
        <w:lastRenderedPageBreak/>
        <w:t>проекта</w:t>
      </w:r>
      <w:r w:rsidR="004574E4" w:rsidRPr="00650C23">
        <w:rPr>
          <w:rFonts w:ascii="Times New Roman" w:hAnsi="Times New Roman" w:cs="Times New Roman"/>
          <w:sz w:val="28"/>
          <w:szCs w:val="28"/>
        </w:rPr>
        <w:t>, предлагаемого к реализации сторонам Соглашения,</w:t>
      </w:r>
      <w:r w:rsidRPr="00650C23">
        <w:rPr>
          <w:rFonts w:ascii="Times New Roman" w:hAnsi="Times New Roman" w:cs="Times New Roman"/>
          <w:sz w:val="28"/>
          <w:szCs w:val="28"/>
        </w:rPr>
        <w:t xml:space="preserve"> и направляют его инициатору предложения по согласованию</w:t>
      </w:r>
      <w:r w:rsidR="004574E4" w:rsidRPr="00650C23">
        <w:rPr>
          <w:rFonts w:ascii="Times New Roman" w:hAnsi="Times New Roman" w:cs="Times New Roman"/>
          <w:sz w:val="28"/>
          <w:szCs w:val="28"/>
        </w:rPr>
        <w:t>,</w:t>
      </w:r>
      <w:r w:rsidRPr="00650C23">
        <w:rPr>
          <w:rFonts w:ascii="Times New Roman" w:hAnsi="Times New Roman" w:cs="Times New Roman"/>
          <w:sz w:val="28"/>
          <w:szCs w:val="28"/>
        </w:rPr>
        <w:t xml:space="preserve"> и (или) внесению изменений</w:t>
      </w:r>
      <w:r w:rsidR="004574E4" w:rsidRPr="00650C23">
        <w:rPr>
          <w:rFonts w:ascii="Times New Roman" w:hAnsi="Times New Roman" w:cs="Times New Roman"/>
          <w:sz w:val="28"/>
          <w:szCs w:val="28"/>
        </w:rPr>
        <w:t xml:space="preserve"> в паспорт соответствующего проекта, и (или) информацию об отсутствии заинтересованности в реализации соответствующего проекта.</w:t>
      </w:r>
    </w:p>
    <w:p w14:paraId="44394EC3" w14:textId="77777777" w:rsidR="004574E4" w:rsidRPr="00650C23" w:rsidRDefault="004574E4" w:rsidP="00D44F9F">
      <w:pPr>
        <w:pStyle w:val="ae"/>
        <w:numPr>
          <w:ilvl w:val="1"/>
          <w:numId w:val="15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Вопрос об утверждении паспорта проекта, предлагаемого к реализации сторонам Соглашения, по результатам его согласования заинтересованными сторонами Соглашения и, в том числе, Фондом «Центр стратегических разработок», включается в повестку собрания сторон Соглашения.</w:t>
      </w:r>
    </w:p>
    <w:p w14:paraId="615A7776" w14:textId="77777777" w:rsidR="009E5832" w:rsidRPr="00650C23" w:rsidRDefault="004574E4" w:rsidP="00D44F9F">
      <w:pPr>
        <w:pStyle w:val="ae"/>
        <w:numPr>
          <w:ilvl w:val="1"/>
          <w:numId w:val="15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Утвержденный собранием сторон Соглашения паспорт проекта, реализуем</w:t>
      </w:r>
      <w:r w:rsidR="003839B4" w:rsidRPr="00650C23">
        <w:rPr>
          <w:rFonts w:ascii="Times New Roman" w:hAnsi="Times New Roman" w:cs="Times New Roman"/>
          <w:sz w:val="28"/>
          <w:szCs w:val="28"/>
        </w:rPr>
        <w:t>ого</w:t>
      </w:r>
      <w:r w:rsidRPr="00650C23">
        <w:rPr>
          <w:rFonts w:ascii="Times New Roman" w:hAnsi="Times New Roman" w:cs="Times New Roman"/>
          <w:sz w:val="28"/>
          <w:szCs w:val="28"/>
        </w:rPr>
        <w:t xml:space="preserve"> сторонами Соглашения</w:t>
      </w:r>
      <w:r w:rsidR="003839B4" w:rsidRPr="00650C23">
        <w:rPr>
          <w:rFonts w:ascii="Times New Roman" w:hAnsi="Times New Roman" w:cs="Times New Roman"/>
          <w:sz w:val="28"/>
          <w:szCs w:val="28"/>
        </w:rPr>
        <w:t>, включается в реестр проектов, реализуемых сторонами Соглашения, содержащий, в том числе, информацию о ходе реализации соответствующих проектов (далее - Реестр). Сведения, содержащиеся в Реестре, являются открытыми для всех сторон Соглашения.</w:t>
      </w:r>
    </w:p>
    <w:p w14:paraId="06E6C0D4" w14:textId="3704490C" w:rsidR="003F4E7E" w:rsidRPr="00650C23" w:rsidRDefault="003839B4" w:rsidP="00D44F9F">
      <w:pPr>
        <w:pStyle w:val="ae"/>
        <w:numPr>
          <w:ilvl w:val="1"/>
          <w:numId w:val="15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C23">
        <w:rPr>
          <w:rFonts w:ascii="Times New Roman" w:hAnsi="Times New Roman" w:cs="Times New Roman"/>
          <w:sz w:val="28"/>
          <w:szCs w:val="28"/>
        </w:rPr>
        <w:t>Стороны Соглашения, принимающие участие в реализации проекта, включенного в Реестр, ежеквартального представляют в Фонд «Центр стратегических разработок» информацию о ходе реализации соответствующего проекта.</w:t>
      </w:r>
    </w:p>
    <w:p w14:paraId="77DCD532" w14:textId="77777777" w:rsidR="00D44F9F" w:rsidRPr="00650C23" w:rsidRDefault="00D44F9F" w:rsidP="004E518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654017" w14:textId="7DE40AA5" w:rsidR="00746B0C" w:rsidRPr="00650C23" w:rsidRDefault="00746B0C" w:rsidP="004E518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07956D3" w14:textId="77777777" w:rsidR="00D44F9F" w:rsidRPr="00650C23" w:rsidRDefault="00D44F9F" w:rsidP="004E518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D44F9F" w:rsidRPr="00650C23" w:rsidSect="004D1387">
      <w:headerReference w:type="default" r:id="rId8"/>
      <w:pgSz w:w="11906" w:h="16838"/>
      <w:pgMar w:top="1191" w:right="567" w:bottom="709" w:left="1134" w:header="34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2554" w14:textId="77777777" w:rsidR="00873B6F" w:rsidRDefault="00873B6F">
      <w:pPr>
        <w:spacing w:after="0" w:line="240" w:lineRule="auto"/>
      </w:pPr>
      <w:r>
        <w:separator/>
      </w:r>
    </w:p>
  </w:endnote>
  <w:endnote w:type="continuationSeparator" w:id="0">
    <w:p w14:paraId="1F4614C4" w14:textId="77777777" w:rsidR="00873B6F" w:rsidRDefault="0087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28DB" w14:textId="77777777" w:rsidR="00873B6F" w:rsidRDefault="00873B6F">
      <w:pPr>
        <w:spacing w:after="0" w:line="240" w:lineRule="auto"/>
      </w:pPr>
      <w:r>
        <w:separator/>
      </w:r>
    </w:p>
  </w:footnote>
  <w:footnote w:type="continuationSeparator" w:id="0">
    <w:p w14:paraId="4B2551F3" w14:textId="77777777" w:rsidR="00873B6F" w:rsidRDefault="0087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710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14:paraId="76678CE4" w14:textId="77777777" w:rsidR="00B43A79" w:rsidRDefault="00B43A79">
        <w:pPr>
          <w:pStyle w:val="a9"/>
          <w:jc w:val="center"/>
        </w:pPr>
      </w:p>
      <w:p w14:paraId="7D94F1BF" w14:textId="180A698D" w:rsidR="00B43A79" w:rsidRPr="00342786" w:rsidRDefault="00B43A79">
        <w:pPr>
          <w:pStyle w:val="a9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342786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342786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342786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5A1CFD">
          <w:rPr>
            <w:rFonts w:ascii="Times New Roman" w:hAnsi="Times New Roman" w:cs="Times New Roman"/>
            <w:noProof/>
            <w:sz w:val="24"/>
            <w:szCs w:val="28"/>
          </w:rPr>
          <w:t>4</w:t>
        </w:r>
        <w:r w:rsidRPr="00342786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A69"/>
    <w:multiLevelType w:val="hybridMultilevel"/>
    <w:tmpl w:val="D29AFB36"/>
    <w:lvl w:ilvl="0" w:tplc="4FD618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F24C88"/>
    <w:multiLevelType w:val="multilevel"/>
    <w:tmpl w:val="6CE61E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232A4099"/>
    <w:multiLevelType w:val="hybridMultilevel"/>
    <w:tmpl w:val="0450C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E1268F"/>
    <w:multiLevelType w:val="multilevel"/>
    <w:tmpl w:val="C7EE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439B4"/>
    <w:multiLevelType w:val="multilevel"/>
    <w:tmpl w:val="01E2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85C4A"/>
    <w:multiLevelType w:val="multilevel"/>
    <w:tmpl w:val="9D5C3FA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10030C"/>
    <w:multiLevelType w:val="multilevel"/>
    <w:tmpl w:val="741610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 w15:restartNumberingAfterBreak="0">
    <w:nsid w:val="50284D00"/>
    <w:multiLevelType w:val="hybridMultilevel"/>
    <w:tmpl w:val="7466F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05B81"/>
    <w:multiLevelType w:val="multilevel"/>
    <w:tmpl w:val="6CE61E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 w15:restartNumberingAfterBreak="0">
    <w:nsid w:val="571E5E9D"/>
    <w:multiLevelType w:val="multilevel"/>
    <w:tmpl w:val="F7BEC5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41E1031"/>
    <w:multiLevelType w:val="hybridMultilevel"/>
    <w:tmpl w:val="BA0AB9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52B755F"/>
    <w:multiLevelType w:val="multilevel"/>
    <w:tmpl w:val="FAF067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8D74BB8"/>
    <w:multiLevelType w:val="multilevel"/>
    <w:tmpl w:val="3E64D54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6D827665"/>
    <w:multiLevelType w:val="hybridMultilevel"/>
    <w:tmpl w:val="D500D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62045"/>
    <w:multiLevelType w:val="multilevel"/>
    <w:tmpl w:val="0B5AD2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34C7DFA"/>
    <w:multiLevelType w:val="hybridMultilevel"/>
    <w:tmpl w:val="ACF83984"/>
    <w:lvl w:ilvl="0" w:tplc="C790597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9D2AFE"/>
    <w:multiLevelType w:val="multilevel"/>
    <w:tmpl w:val="0B5AD2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C8B4346"/>
    <w:multiLevelType w:val="multilevel"/>
    <w:tmpl w:val="22824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6"/>
  </w:num>
  <w:num w:numId="10">
    <w:abstractNumId w:val="10"/>
  </w:num>
  <w:num w:numId="11">
    <w:abstractNumId w:val="15"/>
  </w:num>
  <w:num w:numId="12">
    <w:abstractNumId w:val="9"/>
  </w:num>
  <w:num w:numId="13">
    <w:abstractNumId w:val="1"/>
  </w:num>
  <w:num w:numId="14">
    <w:abstractNumId w:val="8"/>
  </w:num>
  <w:num w:numId="15">
    <w:abstractNumId w:val="16"/>
  </w:num>
  <w:num w:numId="16">
    <w:abstractNumId w:val="12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14"/>
    <w:rsid w:val="00015DF7"/>
    <w:rsid w:val="00031411"/>
    <w:rsid w:val="00045649"/>
    <w:rsid w:val="00047DDC"/>
    <w:rsid w:val="000552BD"/>
    <w:rsid w:val="00062D77"/>
    <w:rsid w:val="00064813"/>
    <w:rsid w:val="000819F0"/>
    <w:rsid w:val="00091CA1"/>
    <w:rsid w:val="000A3369"/>
    <w:rsid w:val="000B068E"/>
    <w:rsid w:val="000B1BD9"/>
    <w:rsid w:val="000B5FFE"/>
    <w:rsid w:val="000C1F55"/>
    <w:rsid w:val="000C21AE"/>
    <w:rsid w:val="000C6194"/>
    <w:rsid w:val="00102F6E"/>
    <w:rsid w:val="001117E3"/>
    <w:rsid w:val="001364CD"/>
    <w:rsid w:val="00136E07"/>
    <w:rsid w:val="00141579"/>
    <w:rsid w:val="00143A38"/>
    <w:rsid w:val="00146EAE"/>
    <w:rsid w:val="001509AE"/>
    <w:rsid w:val="0015747C"/>
    <w:rsid w:val="00165351"/>
    <w:rsid w:val="001661C3"/>
    <w:rsid w:val="00174324"/>
    <w:rsid w:val="00196F0B"/>
    <w:rsid w:val="001A49F5"/>
    <w:rsid w:val="001B02D6"/>
    <w:rsid w:val="001B17CF"/>
    <w:rsid w:val="001B4F7C"/>
    <w:rsid w:val="001C6859"/>
    <w:rsid w:val="001D0C24"/>
    <w:rsid w:val="001D3449"/>
    <w:rsid w:val="001F12CC"/>
    <w:rsid w:val="001F604A"/>
    <w:rsid w:val="00216C9C"/>
    <w:rsid w:val="00220893"/>
    <w:rsid w:val="002218DD"/>
    <w:rsid w:val="002318C8"/>
    <w:rsid w:val="00233EB3"/>
    <w:rsid w:val="002370C8"/>
    <w:rsid w:val="00241371"/>
    <w:rsid w:val="00260F81"/>
    <w:rsid w:val="00261DE3"/>
    <w:rsid w:val="0028175D"/>
    <w:rsid w:val="00282820"/>
    <w:rsid w:val="00295721"/>
    <w:rsid w:val="002A3B02"/>
    <w:rsid w:val="002B7434"/>
    <w:rsid w:val="002C2CBF"/>
    <w:rsid w:val="002C494C"/>
    <w:rsid w:val="002C69EA"/>
    <w:rsid w:val="002E4FA6"/>
    <w:rsid w:val="0030497C"/>
    <w:rsid w:val="00307DA7"/>
    <w:rsid w:val="003113E7"/>
    <w:rsid w:val="00323F36"/>
    <w:rsid w:val="00334CE5"/>
    <w:rsid w:val="00335E54"/>
    <w:rsid w:val="0033751C"/>
    <w:rsid w:val="00341F8E"/>
    <w:rsid w:val="00342786"/>
    <w:rsid w:val="00347AB8"/>
    <w:rsid w:val="0035717A"/>
    <w:rsid w:val="00357C40"/>
    <w:rsid w:val="003605B6"/>
    <w:rsid w:val="0037346B"/>
    <w:rsid w:val="003801F4"/>
    <w:rsid w:val="00381847"/>
    <w:rsid w:val="003839B4"/>
    <w:rsid w:val="003904BB"/>
    <w:rsid w:val="003918D0"/>
    <w:rsid w:val="00391BA4"/>
    <w:rsid w:val="00392804"/>
    <w:rsid w:val="00393F1A"/>
    <w:rsid w:val="0039584A"/>
    <w:rsid w:val="003A2C0E"/>
    <w:rsid w:val="003C1123"/>
    <w:rsid w:val="003C2C70"/>
    <w:rsid w:val="003D2B35"/>
    <w:rsid w:val="003D4396"/>
    <w:rsid w:val="003E28E0"/>
    <w:rsid w:val="003E7281"/>
    <w:rsid w:val="003F3068"/>
    <w:rsid w:val="003F4E7E"/>
    <w:rsid w:val="004159AD"/>
    <w:rsid w:val="00423088"/>
    <w:rsid w:val="00440B87"/>
    <w:rsid w:val="00442714"/>
    <w:rsid w:val="00446627"/>
    <w:rsid w:val="00450A97"/>
    <w:rsid w:val="004574E4"/>
    <w:rsid w:val="004A7A0D"/>
    <w:rsid w:val="004B0772"/>
    <w:rsid w:val="004B0C42"/>
    <w:rsid w:val="004B2C57"/>
    <w:rsid w:val="004C1A8A"/>
    <w:rsid w:val="004C7B47"/>
    <w:rsid w:val="004D1387"/>
    <w:rsid w:val="004D4696"/>
    <w:rsid w:val="004E0E7A"/>
    <w:rsid w:val="004E518F"/>
    <w:rsid w:val="004E6D79"/>
    <w:rsid w:val="00506FFA"/>
    <w:rsid w:val="005150CA"/>
    <w:rsid w:val="005164F7"/>
    <w:rsid w:val="005211AB"/>
    <w:rsid w:val="00532728"/>
    <w:rsid w:val="00540118"/>
    <w:rsid w:val="00545B3D"/>
    <w:rsid w:val="00547F8A"/>
    <w:rsid w:val="00556D20"/>
    <w:rsid w:val="0055798B"/>
    <w:rsid w:val="0056218A"/>
    <w:rsid w:val="00570F42"/>
    <w:rsid w:val="00580255"/>
    <w:rsid w:val="00581824"/>
    <w:rsid w:val="00584382"/>
    <w:rsid w:val="005A1C6D"/>
    <w:rsid w:val="005A1CFD"/>
    <w:rsid w:val="005A3378"/>
    <w:rsid w:val="005B4AB3"/>
    <w:rsid w:val="005C0BB3"/>
    <w:rsid w:val="005C26AA"/>
    <w:rsid w:val="005C3FA8"/>
    <w:rsid w:val="005D4A5D"/>
    <w:rsid w:val="005D6582"/>
    <w:rsid w:val="005E1365"/>
    <w:rsid w:val="005E383B"/>
    <w:rsid w:val="005F0A66"/>
    <w:rsid w:val="00601592"/>
    <w:rsid w:val="006060B9"/>
    <w:rsid w:val="00606472"/>
    <w:rsid w:val="00620F6D"/>
    <w:rsid w:val="00624828"/>
    <w:rsid w:val="006264C9"/>
    <w:rsid w:val="0063186D"/>
    <w:rsid w:val="00637DF5"/>
    <w:rsid w:val="00645978"/>
    <w:rsid w:val="00650A12"/>
    <w:rsid w:val="00650C23"/>
    <w:rsid w:val="00666D42"/>
    <w:rsid w:val="00667856"/>
    <w:rsid w:val="00670A9A"/>
    <w:rsid w:val="00682720"/>
    <w:rsid w:val="006834F8"/>
    <w:rsid w:val="0068783E"/>
    <w:rsid w:val="00696D36"/>
    <w:rsid w:val="006974E2"/>
    <w:rsid w:val="006A2ADE"/>
    <w:rsid w:val="006B4EF1"/>
    <w:rsid w:val="006B7886"/>
    <w:rsid w:val="006C75DD"/>
    <w:rsid w:val="006E60E3"/>
    <w:rsid w:val="00713BD2"/>
    <w:rsid w:val="0071790E"/>
    <w:rsid w:val="00724C5A"/>
    <w:rsid w:val="0072630F"/>
    <w:rsid w:val="0073542D"/>
    <w:rsid w:val="00737C41"/>
    <w:rsid w:val="00746B0C"/>
    <w:rsid w:val="00773912"/>
    <w:rsid w:val="00774A4B"/>
    <w:rsid w:val="00793711"/>
    <w:rsid w:val="007D146E"/>
    <w:rsid w:val="007D52F5"/>
    <w:rsid w:val="007E5F20"/>
    <w:rsid w:val="007E66CE"/>
    <w:rsid w:val="007F777C"/>
    <w:rsid w:val="007F7933"/>
    <w:rsid w:val="00801F70"/>
    <w:rsid w:val="008056B0"/>
    <w:rsid w:val="00811288"/>
    <w:rsid w:val="00816747"/>
    <w:rsid w:val="008168FC"/>
    <w:rsid w:val="00823D38"/>
    <w:rsid w:val="00825535"/>
    <w:rsid w:val="008259E3"/>
    <w:rsid w:val="00837A56"/>
    <w:rsid w:val="00853C63"/>
    <w:rsid w:val="00873B6F"/>
    <w:rsid w:val="00881921"/>
    <w:rsid w:val="0088232A"/>
    <w:rsid w:val="00891689"/>
    <w:rsid w:val="0089265A"/>
    <w:rsid w:val="008A40AE"/>
    <w:rsid w:val="008A7E90"/>
    <w:rsid w:val="008B2576"/>
    <w:rsid w:val="008B6CE3"/>
    <w:rsid w:val="008B71FF"/>
    <w:rsid w:val="008C17E0"/>
    <w:rsid w:val="008D11F0"/>
    <w:rsid w:val="008E57BA"/>
    <w:rsid w:val="008E57F8"/>
    <w:rsid w:val="008E65F4"/>
    <w:rsid w:val="008F0069"/>
    <w:rsid w:val="008F1E55"/>
    <w:rsid w:val="009016FE"/>
    <w:rsid w:val="00905E15"/>
    <w:rsid w:val="009104F0"/>
    <w:rsid w:val="0091558A"/>
    <w:rsid w:val="00915A1C"/>
    <w:rsid w:val="0091798D"/>
    <w:rsid w:val="009271DC"/>
    <w:rsid w:val="009351F0"/>
    <w:rsid w:val="00946B13"/>
    <w:rsid w:val="009544AF"/>
    <w:rsid w:val="00960716"/>
    <w:rsid w:val="00965BB6"/>
    <w:rsid w:val="00967247"/>
    <w:rsid w:val="00976FB0"/>
    <w:rsid w:val="00981215"/>
    <w:rsid w:val="00994E5A"/>
    <w:rsid w:val="00995CA4"/>
    <w:rsid w:val="0099706B"/>
    <w:rsid w:val="009A68CA"/>
    <w:rsid w:val="009B4329"/>
    <w:rsid w:val="009C11D5"/>
    <w:rsid w:val="009C4A0C"/>
    <w:rsid w:val="009D18DF"/>
    <w:rsid w:val="009D7999"/>
    <w:rsid w:val="009E288C"/>
    <w:rsid w:val="009E2B74"/>
    <w:rsid w:val="009E5832"/>
    <w:rsid w:val="009F0696"/>
    <w:rsid w:val="00A0282E"/>
    <w:rsid w:val="00A05931"/>
    <w:rsid w:val="00A13B38"/>
    <w:rsid w:val="00A20332"/>
    <w:rsid w:val="00A22088"/>
    <w:rsid w:val="00A242B0"/>
    <w:rsid w:val="00A249B8"/>
    <w:rsid w:val="00A35114"/>
    <w:rsid w:val="00A410CB"/>
    <w:rsid w:val="00A4201E"/>
    <w:rsid w:val="00A46677"/>
    <w:rsid w:val="00A508FC"/>
    <w:rsid w:val="00A56DB9"/>
    <w:rsid w:val="00A63E89"/>
    <w:rsid w:val="00A75754"/>
    <w:rsid w:val="00A778CF"/>
    <w:rsid w:val="00A859CA"/>
    <w:rsid w:val="00A9486E"/>
    <w:rsid w:val="00A95982"/>
    <w:rsid w:val="00A95B99"/>
    <w:rsid w:val="00AA3439"/>
    <w:rsid w:val="00AA6D25"/>
    <w:rsid w:val="00AB1D19"/>
    <w:rsid w:val="00AB72E7"/>
    <w:rsid w:val="00AD04ED"/>
    <w:rsid w:val="00AD26FC"/>
    <w:rsid w:val="00AD671D"/>
    <w:rsid w:val="00AE17AB"/>
    <w:rsid w:val="00AE4362"/>
    <w:rsid w:val="00AF619A"/>
    <w:rsid w:val="00AF6BAB"/>
    <w:rsid w:val="00AF7FB4"/>
    <w:rsid w:val="00B15BD0"/>
    <w:rsid w:val="00B169F6"/>
    <w:rsid w:val="00B24ABD"/>
    <w:rsid w:val="00B26AF7"/>
    <w:rsid w:val="00B33CD2"/>
    <w:rsid w:val="00B411A1"/>
    <w:rsid w:val="00B43A79"/>
    <w:rsid w:val="00B46C50"/>
    <w:rsid w:val="00B508FF"/>
    <w:rsid w:val="00B60858"/>
    <w:rsid w:val="00B71C0D"/>
    <w:rsid w:val="00B728C7"/>
    <w:rsid w:val="00B80395"/>
    <w:rsid w:val="00B80450"/>
    <w:rsid w:val="00B87CEA"/>
    <w:rsid w:val="00B913CB"/>
    <w:rsid w:val="00B9312C"/>
    <w:rsid w:val="00B93F39"/>
    <w:rsid w:val="00BA5200"/>
    <w:rsid w:val="00BB6901"/>
    <w:rsid w:val="00BC3927"/>
    <w:rsid w:val="00BD19A3"/>
    <w:rsid w:val="00BE437E"/>
    <w:rsid w:val="00BF268E"/>
    <w:rsid w:val="00C22BCF"/>
    <w:rsid w:val="00C4625E"/>
    <w:rsid w:val="00C5057F"/>
    <w:rsid w:val="00C5063E"/>
    <w:rsid w:val="00C54EEC"/>
    <w:rsid w:val="00C61BCB"/>
    <w:rsid w:val="00C660F1"/>
    <w:rsid w:val="00C763C5"/>
    <w:rsid w:val="00C77C2B"/>
    <w:rsid w:val="00C80792"/>
    <w:rsid w:val="00C826E1"/>
    <w:rsid w:val="00C95551"/>
    <w:rsid w:val="00C97337"/>
    <w:rsid w:val="00CA3E5D"/>
    <w:rsid w:val="00CA678A"/>
    <w:rsid w:val="00CC4D1D"/>
    <w:rsid w:val="00CD400E"/>
    <w:rsid w:val="00CD5335"/>
    <w:rsid w:val="00CF72C8"/>
    <w:rsid w:val="00D1265E"/>
    <w:rsid w:val="00D14D07"/>
    <w:rsid w:val="00D15305"/>
    <w:rsid w:val="00D17907"/>
    <w:rsid w:val="00D21ACB"/>
    <w:rsid w:val="00D25028"/>
    <w:rsid w:val="00D27885"/>
    <w:rsid w:val="00D33794"/>
    <w:rsid w:val="00D35EF1"/>
    <w:rsid w:val="00D44F9F"/>
    <w:rsid w:val="00D541EB"/>
    <w:rsid w:val="00D54BDF"/>
    <w:rsid w:val="00D67FAD"/>
    <w:rsid w:val="00D715C7"/>
    <w:rsid w:val="00D722AA"/>
    <w:rsid w:val="00D72B06"/>
    <w:rsid w:val="00D942A7"/>
    <w:rsid w:val="00DA75E7"/>
    <w:rsid w:val="00DC24A2"/>
    <w:rsid w:val="00DE0879"/>
    <w:rsid w:val="00DF17DB"/>
    <w:rsid w:val="00DF3F71"/>
    <w:rsid w:val="00E0409B"/>
    <w:rsid w:val="00E16CFC"/>
    <w:rsid w:val="00E23706"/>
    <w:rsid w:val="00E264C5"/>
    <w:rsid w:val="00E31FA9"/>
    <w:rsid w:val="00E400DA"/>
    <w:rsid w:val="00E4745A"/>
    <w:rsid w:val="00E544DB"/>
    <w:rsid w:val="00E67BF2"/>
    <w:rsid w:val="00E8624C"/>
    <w:rsid w:val="00E87B17"/>
    <w:rsid w:val="00EC305C"/>
    <w:rsid w:val="00EC7E74"/>
    <w:rsid w:val="00ED5AD2"/>
    <w:rsid w:val="00EF0414"/>
    <w:rsid w:val="00F00364"/>
    <w:rsid w:val="00F136FB"/>
    <w:rsid w:val="00F2479E"/>
    <w:rsid w:val="00F26C19"/>
    <w:rsid w:val="00F342D2"/>
    <w:rsid w:val="00F35CC0"/>
    <w:rsid w:val="00F37512"/>
    <w:rsid w:val="00F46296"/>
    <w:rsid w:val="00F534C1"/>
    <w:rsid w:val="00F67109"/>
    <w:rsid w:val="00F70A5C"/>
    <w:rsid w:val="00F70B81"/>
    <w:rsid w:val="00F8009B"/>
    <w:rsid w:val="00F877AD"/>
    <w:rsid w:val="00F943E7"/>
    <w:rsid w:val="00F957EB"/>
    <w:rsid w:val="00FA0D30"/>
    <w:rsid w:val="00FA174E"/>
    <w:rsid w:val="00FA352E"/>
    <w:rsid w:val="00FC06C5"/>
    <w:rsid w:val="00FD1C0D"/>
    <w:rsid w:val="00FD290E"/>
    <w:rsid w:val="00F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71187"/>
  <w15:docId w15:val="{0D64846C-F169-46AE-BE65-9BED61D0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4EE"/>
    <w:pPr>
      <w:suppressAutoHyphens/>
      <w:spacing w:after="200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622CA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rsid w:val="00A622CA"/>
    <w:rPr>
      <w:rFonts w:eastAsiaTheme="minorEastAsia"/>
      <w:lang w:eastAsia="ru-RU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header"/>
    <w:basedOn w:val="a"/>
    <w:uiPriority w:val="99"/>
    <w:unhideWhenUsed/>
    <w:rsid w:val="00A622C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A622CA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B524EE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D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1C0D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965BB6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015DF7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A242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722A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22A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22AA"/>
    <w:rPr>
      <w:rFonts w:ascii="Calibri" w:eastAsiaTheme="minorEastAsia" w:hAnsi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22A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22AA"/>
    <w:rPr>
      <w:rFonts w:ascii="Calibri" w:eastAsiaTheme="minorEastAsia" w:hAnsi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5063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C5063E"/>
    <w:pPr>
      <w:widowControl w:val="0"/>
      <w:suppressAutoHyphens w:val="0"/>
      <w:spacing w:after="0" w:line="240" w:lineRule="auto"/>
    </w:pPr>
    <w:rPr>
      <w:rFonts w:ascii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85F5-6479-4BDF-A8A6-CC4321B9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</dc:creator>
  <cp:lastModifiedBy>Александр Малахов</cp:lastModifiedBy>
  <cp:revision>2</cp:revision>
  <cp:lastPrinted>2020-06-29T09:20:00Z</cp:lastPrinted>
  <dcterms:created xsi:type="dcterms:W3CDTF">2021-08-06T15:24:00Z</dcterms:created>
  <dcterms:modified xsi:type="dcterms:W3CDTF">2021-08-06T15:24:00Z</dcterms:modified>
  <dc:language>ru-RU</dc:language>
</cp:coreProperties>
</file>